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9082">
      <w:pPr>
        <w:tabs>
          <w:tab w:val="left" w:pos="930"/>
        </w:tabs>
        <w:jc w:val="center"/>
        <w:rPr>
          <w:rFonts w:hint="default" w:ascii="Arial" w:hAnsi="Arial" w:cs="Arial"/>
          <w:b/>
        </w:rPr>
      </w:pPr>
      <w:r>
        <w:rPr>
          <w:rFonts w:hint="default" w:ascii="Arial" w:hAnsi="Arial" w:cs="Arial"/>
          <w:b/>
        </w:rPr>
        <w:t xml:space="preserve">RELATÓRIO DE VIABILIDADE DOS </w:t>
      </w:r>
    </w:p>
    <w:p w14:paraId="3F00C4BA">
      <w:pPr>
        <w:tabs>
          <w:tab w:val="left" w:pos="930"/>
        </w:tabs>
        <w:jc w:val="center"/>
        <w:rPr>
          <w:rFonts w:hint="default" w:ascii="Arial" w:hAnsi="Arial" w:cs="Arial"/>
          <w:b/>
        </w:rPr>
      </w:pPr>
      <w:r>
        <w:rPr>
          <w:rFonts w:hint="default" w:ascii="Arial" w:hAnsi="Arial" w:cs="Arial"/>
          <w:b/>
        </w:rPr>
        <w:t>ESTUDOS TÉCNICOS PRELIMINARES</w:t>
      </w:r>
      <w:r>
        <w:rPr>
          <w:rFonts w:hint="default" w:ascii="Arial" w:hAnsi="Arial" w:cs="Arial"/>
          <w:b/>
        </w:rPr>
        <w:br w:type="textWrapping"/>
      </w:r>
    </w:p>
    <w:p w14:paraId="24ACD4AC">
      <w:pPr>
        <w:tabs>
          <w:tab w:val="left" w:pos="930"/>
        </w:tabs>
        <w:jc w:val="both"/>
        <w:rPr>
          <w:rFonts w:hint="default" w:ascii="Arial" w:hAnsi="Arial" w:cs="Arial"/>
          <w:lang w:val="pt-BR"/>
        </w:rPr>
      </w:pPr>
      <w:r>
        <w:rPr>
          <w:rFonts w:hint="default" w:ascii="Arial" w:hAnsi="Arial" w:cs="Arial"/>
          <w:b/>
        </w:rPr>
        <w:t xml:space="preserve">PROCESSO ADMINISTRATIVO Nº </w:t>
      </w:r>
      <w:r>
        <w:rPr>
          <w:rFonts w:hint="default" w:ascii="Arial" w:hAnsi="Arial" w:cs="Arial"/>
          <w:b w:val="0"/>
          <w:bCs/>
        </w:rPr>
        <w:t xml:space="preserve"> </w:t>
      </w:r>
      <w:r>
        <w:rPr>
          <w:rFonts w:hint="default" w:ascii="Arial" w:hAnsi="Arial" w:cs="Arial"/>
          <w:b w:val="0"/>
          <w:bCs/>
          <w:lang w:val="pt-BR"/>
        </w:rPr>
        <w:t>06</w:t>
      </w:r>
      <w:r>
        <w:rPr>
          <w:rFonts w:hint="default" w:ascii="Arial" w:hAnsi="Arial" w:cs="Arial"/>
        </w:rPr>
        <w:t>/202</w:t>
      </w:r>
      <w:r>
        <w:rPr>
          <w:rFonts w:hint="default" w:ascii="Arial" w:hAnsi="Arial" w:cs="Arial"/>
          <w:lang w:val="pt-BR"/>
        </w:rPr>
        <w:t>4</w:t>
      </w:r>
    </w:p>
    <w:p w14:paraId="0BE757EA">
      <w:pPr>
        <w:tabs>
          <w:tab w:val="left" w:pos="930"/>
        </w:tabs>
        <w:jc w:val="both"/>
        <w:rPr>
          <w:rFonts w:hint="default" w:ascii="Arial" w:hAnsi="Arial" w:cs="Arial"/>
          <w:bCs/>
          <w:lang w:val="pt-BR"/>
        </w:rPr>
      </w:pPr>
      <w:r>
        <w:rPr>
          <w:rFonts w:hint="default" w:ascii="Arial" w:hAnsi="Arial" w:cs="Arial"/>
          <w:b/>
        </w:rPr>
        <w:t>SOLICITAÇÃO DE DEMANDA</w:t>
      </w:r>
      <w:r>
        <w:rPr>
          <w:rFonts w:hint="default" w:ascii="Arial" w:hAnsi="Arial" w:cs="Arial"/>
        </w:rPr>
        <w:t xml:space="preserve"> </w:t>
      </w:r>
      <w:r>
        <w:rPr>
          <w:rFonts w:hint="default" w:ascii="Arial" w:hAnsi="Arial" w:cs="Arial"/>
          <w:b/>
        </w:rPr>
        <w:t xml:space="preserve"> Nº </w:t>
      </w:r>
      <w:r>
        <w:rPr>
          <w:rFonts w:hint="default" w:ascii="Arial" w:hAnsi="Arial" w:cs="Arial"/>
          <w:bCs/>
          <w:lang w:val="pt-BR"/>
        </w:rPr>
        <w:t>06/2024</w:t>
      </w:r>
    </w:p>
    <w:p w14:paraId="01DFCEA0">
      <w:pPr>
        <w:tabs>
          <w:tab w:val="left" w:pos="930"/>
        </w:tabs>
        <w:jc w:val="both"/>
        <w:rPr>
          <w:rFonts w:hint="default" w:ascii="Arial" w:hAnsi="Arial" w:cs="Arial"/>
          <w:bCs/>
          <w:lang w:val="pt-BR"/>
        </w:rPr>
      </w:pPr>
    </w:p>
    <w:p w14:paraId="653409F2">
      <w:pPr>
        <w:tabs>
          <w:tab w:val="left" w:pos="930"/>
        </w:tabs>
        <w:jc w:val="both"/>
        <w:rPr>
          <w:rFonts w:hint="default" w:ascii="Arial" w:hAnsi="Arial" w:cs="Arial"/>
          <w:b/>
          <w:bCs/>
          <w:spacing w:val="-15"/>
          <w:lang w:val="pt-BR"/>
        </w:rPr>
      </w:pPr>
      <w:r>
        <w:rPr>
          <w:rFonts w:hint="default" w:ascii="Arial" w:hAnsi="Arial" w:cs="Arial"/>
          <w:b/>
        </w:rPr>
        <w:t>OBJETO:</w:t>
      </w:r>
      <w:r>
        <w:rPr>
          <w:rFonts w:hint="default" w:ascii="Arial" w:hAnsi="Arial" w:cs="Arial"/>
        </w:rPr>
        <w:t xml:space="preserve"> </w:t>
      </w:r>
      <w:r>
        <w:rPr>
          <w:rFonts w:ascii="Arial" w:hAnsi="Arial" w:cs="Arial"/>
          <w:b/>
        </w:rPr>
        <w:t xml:space="preserve">REGISTRO DE PREÇO PARA </w:t>
      </w:r>
      <w:r>
        <w:rPr>
          <w:rFonts w:ascii="Arial" w:hAnsi="Arial" w:cs="Arial"/>
          <w:b/>
          <w:bCs/>
          <w:spacing w:val="-15"/>
        </w:rPr>
        <w:t xml:space="preserve">AQUISIÇÃO DE PÓ DE PEDRA </w:t>
      </w:r>
      <w:r>
        <w:rPr>
          <w:rFonts w:hint="default" w:ascii="Arial" w:hAnsi="Arial" w:cs="Arial"/>
          <w:b/>
          <w:bCs/>
          <w:spacing w:val="-15"/>
          <w:lang w:val="pt-BR"/>
        </w:rPr>
        <w:t>,</w:t>
      </w:r>
      <w:r>
        <w:rPr>
          <w:rFonts w:ascii="Arial" w:hAnsi="Arial" w:cs="Arial"/>
          <w:b/>
          <w:bCs/>
          <w:spacing w:val="-15"/>
        </w:rPr>
        <w:t xml:space="preserve"> BRITA GRADUADA </w:t>
      </w:r>
      <w:r>
        <w:rPr>
          <w:rFonts w:hint="default" w:ascii="Arial" w:hAnsi="Arial" w:cs="Arial"/>
          <w:b/>
          <w:bCs/>
          <w:spacing w:val="-15"/>
          <w:lang w:val="pt-BR"/>
        </w:rPr>
        <w:t xml:space="preserve">E CONCRETO ASFÁLTICO USINADO A QUENTE (CAUQ) PARA APLICAÇÃO A FRIO </w:t>
      </w:r>
      <w:r>
        <w:rPr>
          <w:rFonts w:ascii="Arial" w:hAnsi="Arial" w:cs="Arial"/>
          <w:b/>
          <w:bCs/>
          <w:spacing w:val="-15"/>
        </w:rPr>
        <w:t>PARA MANUTENÇÃO DAS RUAS E VIAS DOS MUNICÍPIOS QUE COMPÕEM O CONSÓRCIO PÚBLICO INTERMUNICIPAL DE DESENVOLVIMENTO DO TERRITÓRIO NORDESTE DO PARANÁ – CODENOP</w:t>
      </w:r>
      <w:r>
        <w:rPr>
          <w:rFonts w:hint="default" w:ascii="Arial" w:hAnsi="Arial" w:cs="Arial"/>
          <w:b/>
          <w:bCs/>
          <w:spacing w:val="-15"/>
          <w:lang w:val="pt-BR"/>
        </w:rPr>
        <w:t>.</w:t>
      </w:r>
    </w:p>
    <w:p w14:paraId="6E5AD10B">
      <w:pPr>
        <w:tabs>
          <w:tab w:val="left" w:pos="930"/>
        </w:tabs>
        <w:jc w:val="both"/>
        <w:rPr>
          <w:rFonts w:hint="default" w:ascii="Arial" w:hAnsi="Arial" w:cs="Arial"/>
          <w:b/>
          <w:bCs/>
          <w:spacing w:val="-15"/>
          <w:lang w:val="pt-BR"/>
        </w:rPr>
      </w:pPr>
    </w:p>
    <w:p w14:paraId="5D10D247">
      <w:pPr>
        <w:tabs>
          <w:tab w:val="left" w:pos="930"/>
        </w:tabs>
        <w:jc w:val="both"/>
        <w:rPr>
          <w:rFonts w:hint="default" w:ascii="Arial" w:hAnsi="Arial" w:cs="Arial"/>
        </w:rPr>
      </w:pPr>
      <w:r>
        <w:rPr>
          <w:rFonts w:hint="default" w:ascii="Arial" w:hAnsi="Arial" w:cs="Arial"/>
          <w:b/>
        </w:rPr>
        <w:t>INTERESSADO:</w:t>
      </w:r>
      <w:r>
        <w:rPr>
          <w:rFonts w:hint="default" w:ascii="Arial" w:hAnsi="Arial" w:cs="Arial"/>
        </w:rPr>
        <w:t xml:space="preserve"> CONSORCIO PUBLICO INTERMUNICIPAL DE DESENVOLVIMENTO DO TERRITORIO NORDESTE DO PARANÁ</w:t>
      </w:r>
    </w:p>
    <w:p w14:paraId="0B723CBA">
      <w:pPr>
        <w:tabs>
          <w:tab w:val="left" w:pos="930"/>
        </w:tabs>
        <w:jc w:val="both"/>
        <w:rPr>
          <w:rFonts w:hint="default" w:ascii="Arial" w:hAnsi="Arial" w:cs="Arial"/>
        </w:rPr>
      </w:pPr>
    </w:p>
    <w:p w14:paraId="244EAA86">
      <w:pPr>
        <w:tabs>
          <w:tab w:val="left" w:pos="930"/>
        </w:tabs>
        <w:jc w:val="both"/>
        <w:rPr>
          <w:rFonts w:hint="default" w:ascii="Arial" w:hAnsi="Arial" w:cs="Arial"/>
        </w:rPr>
      </w:pPr>
      <w:r>
        <w:rPr>
          <w:rFonts w:hint="default" w:ascii="Arial" w:hAnsi="Arial" w:cs="Arial"/>
          <w:b/>
        </w:rPr>
        <w:t xml:space="preserve">RESPONSÁVEL: </w:t>
      </w:r>
      <w:r>
        <w:rPr>
          <w:rFonts w:hint="default" w:ascii="Arial" w:hAnsi="Arial" w:cs="Arial"/>
          <w:b w:val="0"/>
          <w:bCs/>
          <w:i w:val="0"/>
          <w:iCs w:val="0"/>
          <w:sz w:val="22"/>
          <w:u w:val="none"/>
        </w:rPr>
        <w:t>DIANARA CHRISTINA MARTINS</w:t>
      </w:r>
    </w:p>
    <w:p w14:paraId="333E0B51">
      <w:pPr>
        <w:tabs>
          <w:tab w:val="left" w:pos="930"/>
        </w:tabs>
        <w:jc w:val="both"/>
        <w:rPr>
          <w:rFonts w:hint="default" w:ascii="Arial" w:hAnsi="Arial" w:cs="Arial"/>
        </w:rPr>
      </w:pPr>
    </w:p>
    <w:p w14:paraId="4F73A8E9">
      <w:pPr>
        <w:tabs>
          <w:tab w:val="left" w:pos="930"/>
        </w:tabs>
        <w:jc w:val="both"/>
        <w:rPr>
          <w:rFonts w:hint="default" w:ascii="Arial" w:hAnsi="Arial" w:cs="Arial"/>
        </w:rPr>
      </w:pPr>
      <w:r>
        <w:rPr>
          <w:rFonts w:hint="default" w:ascii="Arial" w:hAnsi="Arial" w:cs="Arial"/>
        </w:rPr>
        <w:t>Em atendimento à legislação vigente, o presente documento visa analisar a viabilidade da contratação</w:t>
      </w:r>
      <w:r>
        <w:rPr>
          <w:rFonts w:hint="default" w:ascii="Arial" w:hAnsi="Arial" w:cs="Arial"/>
          <w:b/>
        </w:rPr>
        <w:t xml:space="preserve">, </w:t>
      </w:r>
      <w:r>
        <w:rPr>
          <w:rFonts w:hint="default" w:ascii="Arial" w:hAnsi="Arial" w:cs="Arial"/>
        </w:rPr>
        <w:t>para subsidiar a elaboração do Termo de Referência, de forma a melhor atender às necessidades da Administração, nos termos do art. 18, §1º, da Lei 14.133/2021.</w:t>
      </w:r>
    </w:p>
    <w:p w14:paraId="10D21BF5">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6F0568AC">
        <w:tblPrEx>
          <w:tblCellMar>
            <w:top w:w="0" w:type="dxa"/>
            <w:left w:w="108" w:type="dxa"/>
            <w:bottom w:w="0" w:type="dxa"/>
            <w:right w:w="108" w:type="dxa"/>
          </w:tblCellMar>
        </w:tblPrEx>
        <w:tc>
          <w:tcPr>
            <w:tcW w:w="9494" w:type="dxa"/>
            <w:shd w:val="clear" w:color="auto" w:fill="D9D9D9"/>
          </w:tcPr>
          <w:p w14:paraId="6A52C91F">
            <w:pPr>
              <w:numPr>
                <w:ilvl w:val="0"/>
                <w:numId w:val="1"/>
              </w:numPr>
              <w:spacing w:line="276" w:lineRule="auto"/>
              <w:ind w:left="284" w:hanging="284"/>
              <w:jc w:val="both"/>
              <w:rPr>
                <w:rFonts w:hint="default" w:ascii="Arial" w:hAnsi="Arial" w:cs="Arial"/>
                <w:b/>
              </w:rPr>
            </w:pPr>
            <w:r>
              <w:rPr>
                <w:rFonts w:hint="default" w:ascii="Arial" w:hAnsi="Arial" w:cs="Arial"/>
                <w:b/>
              </w:rPr>
              <w:t>DO RELATÓRIO</w:t>
            </w:r>
          </w:p>
        </w:tc>
      </w:tr>
    </w:tbl>
    <w:p w14:paraId="1FA5A12A">
      <w:pPr>
        <w:tabs>
          <w:tab w:val="left" w:pos="1701"/>
        </w:tabs>
        <w:jc w:val="both"/>
        <w:rPr>
          <w:rFonts w:hint="default" w:ascii="Arial" w:hAnsi="Arial" w:cs="Arial"/>
          <w:lang w:eastAsia="en-US"/>
        </w:rPr>
      </w:pPr>
    </w:p>
    <w:p w14:paraId="2345ECAB">
      <w:pPr>
        <w:tabs>
          <w:tab w:val="left" w:pos="1701"/>
        </w:tabs>
        <w:jc w:val="both"/>
        <w:rPr>
          <w:rFonts w:hint="default" w:ascii="Arial" w:hAnsi="Arial" w:cs="Arial"/>
          <w:b/>
        </w:rPr>
      </w:pPr>
      <w:r>
        <w:rPr>
          <w:rFonts w:hint="default" w:ascii="Arial" w:hAnsi="Arial" w:cs="Arial"/>
          <w:b/>
        </w:rPr>
        <w:t>1.1 Equipe Técnica</w:t>
      </w:r>
    </w:p>
    <w:p w14:paraId="73D9D938">
      <w:pPr>
        <w:tabs>
          <w:tab w:val="left" w:pos="1701"/>
        </w:tabs>
        <w:jc w:val="both"/>
        <w:rPr>
          <w:rFonts w:hint="default" w:ascii="Arial" w:hAnsi="Arial" w:cs="Arial"/>
        </w:rPr>
      </w:pPr>
    </w:p>
    <w:p w14:paraId="5E1CE244">
      <w:pPr>
        <w:tabs>
          <w:tab w:val="left" w:pos="1701"/>
        </w:tabs>
        <w:jc w:val="both"/>
        <w:rPr>
          <w:rFonts w:hint="default" w:ascii="Arial" w:hAnsi="Arial" w:cs="Arial"/>
          <w:lang w:val="pt-BR"/>
        </w:rPr>
      </w:pPr>
      <w:r>
        <w:rPr>
          <w:rFonts w:hint="default" w:ascii="Arial" w:hAnsi="Arial" w:cs="Arial"/>
          <w:lang w:val="pt-BR"/>
        </w:rPr>
        <w:t xml:space="preserve">O Consórcio conta com uma equipe reduzida, sendo assim, o estudo foi realizado em conjunto com a Diretoria executiva e a Assessoria da Presidência, as quais foram responsáveis pelo levantamento dos quantitativos e dos orçamentos.  </w:t>
      </w:r>
    </w:p>
    <w:p w14:paraId="2F38AC9A">
      <w:pPr>
        <w:tabs>
          <w:tab w:val="left" w:pos="1701"/>
        </w:tabs>
        <w:jc w:val="both"/>
        <w:rPr>
          <w:rFonts w:hint="default" w:ascii="Arial" w:hAnsi="Arial" w:cs="Arial"/>
          <w:lang w:val="pt-BR"/>
        </w:rPr>
      </w:pPr>
    </w:p>
    <w:p w14:paraId="66DD392C">
      <w:pPr>
        <w:tabs>
          <w:tab w:val="left" w:pos="1701"/>
        </w:tabs>
        <w:jc w:val="both"/>
        <w:rPr>
          <w:rFonts w:hint="default" w:ascii="Arial" w:hAnsi="Arial" w:cs="Arial"/>
        </w:rPr>
      </w:pPr>
      <w:r>
        <w:rPr>
          <w:rFonts w:hint="default" w:ascii="Arial" w:hAnsi="Arial" w:cs="Arial"/>
        </w:rPr>
        <w:tab/>
      </w:r>
    </w:p>
    <w:p w14:paraId="5AEC4116">
      <w:pPr>
        <w:tabs>
          <w:tab w:val="left" w:pos="1701"/>
        </w:tabs>
        <w:jc w:val="both"/>
        <w:rPr>
          <w:rFonts w:hint="default" w:ascii="Arial" w:hAnsi="Arial" w:cs="Arial"/>
          <w:b/>
        </w:rPr>
      </w:pPr>
      <w:r>
        <w:rPr>
          <w:rFonts w:hint="default" w:ascii="Arial" w:hAnsi="Arial" w:cs="Arial"/>
          <w:b/>
        </w:rPr>
        <w:t>1.2 Regime Regente</w:t>
      </w:r>
    </w:p>
    <w:p w14:paraId="326DB3A0">
      <w:pPr>
        <w:tabs>
          <w:tab w:val="left" w:pos="1701"/>
        </w:tabs>
        <w:jc w:val="both"/>
        <w:rPr>
          <w:rFonts w:hint="default" w:ascii="Arial" w:hAnsi="Arial" w:cs="Arial"/>
        </w:rPr>
      </w:pPr>
      <w:r>
        <w:rPr>
          <w:rFonts w:hint="default" w:ascii="Arial" w:hAnsi="Arial" w:cs="Arial"/>
        </w:rPr>
        <w:t>A presente contratação será regida pelo regime da Lei 14.133/21 e legislações correlatas.</w:t>
      </w:r>
    </w:p>
    <w:p w14:paraId="425325A1">
      <w:pPr>
        <w:tabs>
          <w:tab w:val="left" w:pos="1701"/>
        </w:tabs>
        <w:jc w:val="both"/>
        <w:rPr>
          <w:rFonts w:hint="default" w:ascii="Arial" w:hAnsi="Arial" w:cs="Arial"/>
        </w:rPr>
      </w:pPr>
    </w:p>
    <w:p w14:paraId="6799D4AA">
      <w:pPr>
        <w:tabs>
          <w:tab w:val="left" w:pos="1701"/>
        </w:tabs>
        <w:jc w:val="both"/>
        <w:rPr>
          <w:rFonts w:hint="default" w:ascii="Arial" w:hAnsi="Arial" w:cs="Arial"/>
        </w:rPr>
      </w:pPr>
      <w:r>
        <w:rPr>
          <w:rFonts w:hint="default" w:ascii="Arial" w:hAnsi="Arial" w:cs="Arial"/>
          <w:b/>
        </w:rPr>
        <w:t>1.3 Legislação Específica para o Objeto</w:t>
      </w:r>
    </w:p>
    <w:p w14:paraId="4455C719">
      <w:pPr>
        <w:tabs>
          <w:tab w:val="left" w:pos="1701"/>
        </w:tabs>
        <w:jc w:val="both"/>
        <w:rPr>
          <w:rFonts w:hint="default" w:ascii="Arial" w:hAnsi="Arial" w:cs="Arial"/>
        </w:rPr>
      </w:pPr>
      <w:r>
        <w:rPr>
          <w:rFonts w:hint="default" w:ascii="Arial" w:hAnsi="Arial" w:cs="Arial"/>
        </w:rPr>
        <w:t xml:space="preserve">Lei nº </w:t>
      </w:r>
      <w:r>
        <w:rPr>
          <w:rFonts w:hint="default" w:ascii="Arial" w:hAnsi="Arial" w:cs="Arial"/>
          <w:lang w:val="pt-BR"/>
        </w:rPr>
        <w:t>14.133/2021</w:t>
      </w:r>
      <w:r>
        <w:rPr>
          <w:rFonts w:hint="default" w:ascii="Arial" w:hAnsi="Arial" w:cs="Arial"/>
        </w:rPr>
        <w:t>.</w:t>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r>
        <w:rPr>
          <w:rFonts w:hint="default" w:ascii="Arial" w:hAnsi="Arial" w:cs="Arial"/>
        </w:rPr>
        <w:tab/>
      </w:r>
    </w:p>
    <w:p w14:paraId="3EBC5B1C">
      <w:pPr>
        <w:tabs>
          <w:tab w:val="left" w:pos="1701"/>
        </w:tabs>
        <w:jc w:val="both"/>
        <w:rPr>
          <w:rFonts w:hint="default" w:ascii="Arial" w:hAnsi="Arial" w:cs="Arial"/>
        </w:rPr>
      </w:pPr>
    </w:p>
    <w:p w14:paraId="5B0A3B69">
      <w:pPr>
        <w:tabs>
          <w:tab w:val="left" w:pos="1701"/>
        </w:tabs>
        <w:jc w:val="both"/>
        <w:rPr>
          <w:rFonts w:hint="default" w:ascii="Arial" w:hAnsi="Arial" w:cs="Arial"/>
          <w:b/>
        </w:rPr>
      </w:pPr>
      <w:r>
        <w:rPr>
          <w:rFonts w:hint="default" w:ascii="Arial" w:hAnsi="Arial" w:cs="Arial"/>
          <w:b/>
        </w:rPr>
        <w:t xml:space="preserve">1.4 Licitação Anterior </w:t>
      </w:r>
    </w:p>
    <w:p w14:paraId="50490FD6">
      <w:pPr>
        <w:tabs>
          <w:tab w:val="left" w:pos="1701"/>
        </w:tabs>
        <w:jc w:val="both"/>
        <w:rPr>
          <w:rFonts w:hint="default" w:ascii="Arial" w:hAnsi="Arial" w:cs="Arial"/>
          <w:b/>
        </w:rPr>
      </w:pPr>
    </w:p>
    <w:p w14:paraId="703E8361">
      <w:pPr>
        <w:tabs>
          <w:tab w:val="left" w:pos="1701"/>
        </w:tabs>
        <w:jc w:val="both"/>
        <w:rPr>
          <w:rFonts w:hint="default" w:ascii="Arial" w:hAnsi="Arial" w:cs="Arial"/>
          <w:lang w:val="pt-BR"/>
        </w:rPr>
      </w:pPr>
      <w:r>
        <w:rPr>
          <w:rFonts w:hint="default" w:ascii="Arial" w:hAnsi="Arial" w:cs="Arial"/>
          <w:lang w:val="pt-BR"/>
        </w:rPr>
        <w:t>Pregão Eletrônico nº 05/2023.</w:t>
      </w:r>
    </w:p>
    <w:p w14:paraId="325E1A3A">
      <w:pPr>
        <w:tabs>
          <w:tab w:val="left" w:pos="1701"/>
        </w:tabs>
        <w:jc w:val="both"/>
        <w:rPr>
          <w:rFonts w:hint="default" w:ascii="Arial" w:hAnsi="Arial" w:cs="Arial"/>
          <w:lang w:val="pt-BR"/>
        </w:rPr>
      </w:pPr>
    </w:p>
    <w:p w14:paraId="18A1CC1E">
      <w:pPr>
        <w:tabs>
          <w:tab w:val="left" w:pos="1701"/>
        </w:tabs>
        <w:jc w:val="both"/>
        <w:rPr>
          <w:rFonts w:hint="default" w:ascii="Arial" w:hAnsi="Arial" w:cs="Arial"/>
          <w:b/>
        </w:rPr>
      </w:pPr>
      <w:r>
        <w:rPr>
          <w:rFonts w:hint="default" w:ascii="Arial" w:hAnsi="Arial" w:cs="Arial"/>
          <w:b/>
        </w:rPr>
        <w:t xml:space="preserve">1.5 Justificativa para a Realização </w:t>
      </w:r>
      <w:r>
        <w:rPr>
          <w:rFonts w:hint="default" w:ascii="Arial" w:hAnsi="Arial" w:cs="Arial"/>
          <w:b/>
          <w:lang w:val="pt-BR"/>
        </w:rPr>
        <w:t>do Processo</w:t>
      </w:r>
      <w:r>
        <w:rPr>
          <w:rFonts w:hint="default" w:ascii="Arial" w:hAnsi="Arial" w:cs="Arial"/>
          <w:b/>
        </w:rPr>
        <w:t xml:space="preserve">: </w:t>
      </w:r>
    </w:p>
    <w:p w14:paraId="46BBF3C2">
      <w:pPr>
        <w:tabs>
          <w:tab w:val="left" w:pos="1701"/>
        </w:tabs>
        <w:jc w:val="both"/>
        <w:rPr>
          <w:rFonts w:hint="default" w:ascii="Arial" w:hAnsi="Arial" w:cs="Arial"/>
        </w:rPr>
      </w:pPr>
    </w:p>
    <w:p w14:paraId="09A3B99D">
      <w:pPr>
        <w:tabs>
          <w:tab w:val="left" w:pos="1701"/>
        </w:tabs>
        <w:jc w:val="both"/>
        <w:rPr>
          <w:rFonts w:hint="default" w:ascii="Arial" w:hAnsi="Arial" w:cs="Arial"/>
        </w:rPr>
      </w:pPr>
      <w:r>
        <w:rPr>
          <w:rFonts w:hint="default" w:ascii="Arial" w:hAnsi="Arial" w:eastAsia="SimSun" w:cs="Arial"/>
          <w:sz w:val="24"/>
          <w:szCs w:val="24"/>
        </w:rPr>
        <w:t>A presente licitação visa atender as necessidades, com manutenção, reparos e novas construções de redes de drenagem de águas pluviais em vias e logradouros, bueiros, pontes, aplicação na malha rodoviária e demais serviços que se encontram sob a responsabilidade do</w:t>
      </w:r>
      <w:r>
        <w:rPr>
          <w:rFonts w:hint="default" w:ascii="Arial" w:hAnsi="Arial" w:eastAsia="SimSun" w:cs="Arial"/>
          <w:sz w:val="24"/>
          <w:szCs w:val="24"/>
          <w:lang w:val="pt-BR"/>
        </w:rPr>
        <w:t>s</w:t>
      </w:r>
      <w:r>
        <w:rPr>
          <w:rFonts w:hint="default" w:ascii="Arial" w:hAnsi="Arial" w:eastAsia="SimSun" w:cs="Arial"/>
          <w:sz w:val="24"/>
          <w:szCs w:val="24"/>
        </w:rPr>
        <w:t xml:space="preserve"> município</w:t>
      </w:r>
      <w:r>
        <w:rPr>
          <w:rFonts w:hint="default" w:ascii="Arial" w:hAnsi="Arial" w:eastAsia="SimSun" w:cs="Arial"/>
          <w:sz w:val="24"/>
          <w:szCs w:val="24"/>
          <w:lang w:val="pt-BR"/>
        </w:rPr>
        <w:t>s</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consorciados </w:t>
      </w:r>
      <w:r>
        <w:rPr>
          <w:rFonts w:hint="default" w:ascii="Arial" w:hAnsi="Arial" w:eastAsia="SimSun" w:cs="Arial"/>
          <w:sz w:val="24"/>
          <w:szCs w:val="24"/>
        </w:rPr>
        <w:t>e assim garantir aos cidadãos</w:t>
      </w:r>
      <w:r>
        <w:rPr>
          <w:rFonts w:hint="default" w:ascii="Arial" w:hAnsi="Arial" w:eastAsia="SimSun" w:cs="Arial"/>
          <w:sz w:val="24"/>
          <w:szCs w:val="24"/>
          <w:lang w:val="pt-BR"/>
        </w:rPr>
        <w:t xml:space="preserve"> melhor qualidade de vida</w:t>
      </w:r>
      <w:r>
        <w:rPr>
          <w:rFonts w:hint="default" w:ascii="Arial" w:hAnsi="Arial" w:eastAsia="SimSun" w:cs="Arial"/>
          <w:sz w:val="24"/>
          <w:szCs w:val="24"/>
        </w:rPr>
        <w:t xml:space="preserve">. Será adotado o sistema de registro de preços, </w:t>
      </w:r>
      <w:r>
        <w:rPr>
          <w:rFonts w:hint="default" w:ascii="Arial" w:hAnsi="Arial" w:eastAsia="SimSun" w:cs="Arial"/>
          <w:sz w:val="24"/>
          <w:szCs w:val="24"/>
          <w:lang w:val="pt-BR"/>
        </w:rPr>
        <w:t>pois as aquisições serão</w:t>
      </w:r>
      <w:r>
        <w:rPr>
          <w:rFonts w:hint="default" w:ascii="Arial" w:hAnsi="Arial" w:eastAsia="SimSun" w:cs="Arial"/>
          <w:sz w:val="24"/>
          <w:szCs w:val="24"/>
        </w:rPr>
        <w:t xml:space="preserve"> parcelada</w:t>
      </w:r>
      <w:r>
        <w:rPr>
          <w:rFonts w:hint="default" w:ascii="Arial" w:hAnsi="Arial" w:eastAsia="SimSun" w:cs="Arial"/>
          <w:sz w:val="24"/>
          <w:szCs w:val="24"/>
          <w:lang w:val="pt-BR"/>
        </w:rPr>
        <w:t>s</w:t>
      </w:r>
      <w:r>
        <w:rPr>
          <w:rFonts w:hint="default" w:ascii="Arial" w:hAnsi="Arial" w:eastAsia="SimSun" w:cs="Arial"/>
          <w:sz w:val="24"/>
          <w:szCs w:val="24"/>
        </w:rPr>
        <w:t xml:space="preserve"> conforme a necessidade, visando minimizar os riscos de desabastecimento e reduzir os custos necessários. Pois, possui uma vasta gama de vantagens, principalmente ao permitir a evolução significativa do planejamento das atividades de infraestrutura da administração. Ademais, a opção pelo sistema de registro de preço originário do Pregão Eletrônico, é a mais viável, pois possui características vantajosas para a administração pública, sendo assim, a Administração tem a discricionariedade de agir conforme suas necessidades, podendo flexibilizar suas despesas, com a devida adequação aos recursos disponíveis.</w:t>
      </w:r>
    </w:p>
    <w:p w14:paraId="28E48F0A">
      <w:pPr>
        <w:tabs>
          <w:tab w:val="left" w:pos="1701"/>
        </w:tabs>
        <w:ind w:firstLine="1701"/>
        <w:jc w:val="both"/>
        <w:rPr>
          <w:rFonts w:hint="default" w:ascii="Arial" w:hAnsi="Arial" w:cs="Arial"/>
          <w:b/>
        </w:rPr>
      </w:pPr>
    </w:p>
    <w:tbl>
      <w:tblPr>
        <w:tblStyle w:val="3"/>
        <w:tblW w:w="0" w:type="auto"/>
        <w:tblInd w:w="0" w:type="dxa"/>
        <w:tblLayout w:type="autofit"/>
        <w:tblCellMar>
          <w:top w:w="0" w:type="dxa"/>
          <w:left w:w="108" w:type="dxa"/>
          <w:bottom w:w="0" w:type="dxa"/>
          <w:right w:w="108" w:type="dxa"/>
        </w:tblCellMar>
      </w:tblPr>
      <w:tblGrid>
        <w:gridCol w:w="8504"/>
      </w:tblGrid>
      <w:tr w14:paraId="7FA0E2F8">
        <w:tc>
          <w:tcPr>
            <w:tcW w:w="8504" w:type="dxa"/>
            <w:shd w:val="clear" w:color="auto" w:fill="D9D9D9"/>
          </w:tcPr>
          <w:p w14:paraId="2A3FAD79">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DA JUSTIFICATIVA/NECESSIDADE DA CONTRATAÇÃO</w:t>
            </w:r>
          </w:p>
        </w:tc>
      </w:tr>
    </w:tbl>
    <w:p w14:paraId="73DEDE36">
      <w:pPr>
        <w:tabs>
          <w:tab w:val="left" w:pos="930"/>
        </w:tabs>
        <w:jc w:val="both"/>
        <w:rPr>
          <w:rFonts w:hint="default" w:ascii="Arial" w:hAnsi="Arial" w:cs="Arial"/>
        </w:rPr>
      </w:pPr>
    </w:p>
    <w:p w14:paraId="073599BE">
      <w:pPr>
        <w:tabs>
          <w:tab w:val="left" w:pos="930"/>
        </w:tabs>
        <w:jc w:val="both"/>
        <w:rPr>
          <w:rFonts w:hint="default" w:ascii="Arial" w:hAnsi="Arial" w:cs="Arial"/>
          <w:lang w:val="pt-BR"/>
        </w:rPr>
      </w:pPr>
      <w:r>
        <w:rPr>
          <w:rFonts w:hint="default" w:ascii="Arial" w:hAnsi="Arial" w:eastAsia="SimSun" w:cs="Arial"/>
          <w:b w:val="0"/>
          <w:bCs w:val="0"/>
          <w:sz w:val="24"/>
          <w:szCs w:val="24"/>
        </w:rPr>
        <w:t>Justifica-se a necessidade em realizar processo licitatório para compra</w:t>
      </w:r>
      <w:r>
        <w:rPr>
          <w:rFonts w:hint="default" w:ascii="Arial" w:hAnsi="Arial" w:eastAsia="SimSun" w:cs="Arial"/>
          <w:b w:val="0"/>
          <w:bCs w:val="0"/>
          <w:sz w:val="24"/>
          <w:szCs w:val="24"/>
          <w:lang w:val="pt-BR"/>
        </w:rPr>
        <w:t xml:space="preserve"> de pó de pedra, brita graduada e cauq,</w:t>
      </w:r>
      <w:r>
        <w:rPr>
          <w:rFonts w:hint="default" w:ascii="Arial" w:hAnsi="Arial" w:eastAsia="SimSun" w:cs="Arial"/>
          <w:b w:val="0"/>
          <w:bCs w:val="0"/>
          <w:sz w:val="24"/>
          <w:szCs w:val="24"/>
        </w:rPr>
        <w:t xml:space="preserve"> para atender os </w:t>
      </w:r>
      <w:r>
        <w:rPr>
          <w:rFonts w:hint="default" w:ascii="Arial" w:hAnsi="Arial" w:eastAsia="SimSun" w:cs="Arial"/>
          <w:b w:val="0"/>
          <w:bCs w:val="0"/>
          <w:sz w:val="24"/>
          <w:szCs w:val="24"/>
          <w:lang w:val="pt-BR"/>
        </w:rPr>
        <w:t xml:space="preserve">municípios do Consorcio Codenop. O consorcio é formado por 20 (vinte) municípios da região nordeste do estado do Paraná. O objetivo do consócio é o desenvolvimento dos pequenos município, que sozinhos se sentem incapazes de desenvolverem melhorias para suas cidades. Através, da união do consórcio, conseguem comprar produtos mais baratos, pois licitam em maiores quantidades, gerando assim vantagens para os pequenos municípios que sozinhos não conseguem realizar grandes aquisições. A Brita Graduada e o pó de pedra se faz necessária pois, </w:t>
      </w:r>
      <w:r>
        <w:rPr>
          <w:rFonts w:hint="default" w:ascii="Arial" w:hAnsi="Arial" w:cs="Arial"/>
        </w:rPr>
        <w:t>O CODENOP possui um caminhão de micropavimento para prestar serviços em todos os municípios pertencentes ao Consórcio, sendo assim, quando os municípios solicitam o caminhão para realização do micropavimento, há necessidade de se efetivar a compra dos insumos para o recapeamento, e, na maioria das vezes os municípios não dispõem de licitação para estes insumos, por esta razão a diretoria do consórcio entendeu por bem, licitar os materiais necessários, para agilizar os trabalhos da Patrulha do Micropavimento, além de considerar que o preço a ser licitado certamente será menor pela quantidade de material a ser adquirido</w:t>
      </w:r>
      <w:r>
        <w:rPr>
          <w:rFonts w:hint="default" w:ascii="Arial" w:hAnsi="Arial" w:cs="Arial"/>
          <w:lang w:val="pt-BR"/>
        </w:rPr>
        <w:t>.</w:t>
      </w:r>
    </w:p>
    <w:p w14:paraId="209A9B3A">
      <w:pPr>
        <w:tabs>
          <w:tab w:val="left" w:pos="930"/>
        </w:tabs>
        <w:jc w:val="both"/>
        <w:rPr>
          <w:rFonts w:hint="default" w:ascii="Arial" w:hAnsi="Arial" w:cs="Arial"/>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22B9EB7E">
        <w:tblPrEx>
          <w:tblCellMar>
            <w:top w:w="0" w:type="dxa"/>
            <w:left w:w="108" w:type="dxa"/>
            <w:bottom w:w="0" w:type="dxa"/>
            <w:right w:w="108" w:type="dxa"/>
          </w:tblCellMar>
        </w:tblPrEx>
        <w:tc>
          <w:tcPr>
            <w:tcW w:w="9494" w:type="dxa"/>
            <w:shd w:val="clear" w:color="auto" w:fill="D9D9D9"/>
          </w:tcPr>
          <w:p w14:paraId="5196D3F6">
            <w:pPr>
              <w:numPr>
                <w:ilvl w:val="0"/>
                <w:numId w:val="1"/>
              </w:numPr>
              <w:tabs>
                <w:tab w:val="left" w:pos="0"/>
              </w:tabs>
              <w:spacing w:line="276" w:lineRule="auto"/>
              <w:ind w:left="284" w:hanging="284"/>
              <w:jc w:val="both"/>
              <w:rPr>
                <w:rFonts w:hint="default" w:ascii="Arial" w:hAnsi="Arial" w:cs="Arial"/>
                <w:b/>
              </w:rPr>
            </w:pPr>
            <w:r>
              <w:rPr>
                <w:rFonts w:hint="default" w:ascii="Arial" w:hAnsi="Arial" w:cs="Arial"/>
                <w:b/>
              </w:rPr>
              <w:t>DO OBJETO</w:t>
            </w:r>
          </w:p>
        </w:tc>
      </w:tr>
    </w:tbl>
    <w:p w14:paraId="2495D521">
      <w:pPr>
        <w:tabs>
          <w:tab w:val="left" w:pos="930"/>
        </w:tabs>
        <w:jc w:val="both"/>
        <w:rPr>
          <w:rFonts w:hint="default" w:ascii="Arial" w:hAnsi="Arial" w:cs="Arial"/>
          <w:b/>
          <w:bCs/>
          <w:spacing w:val="-15"/>
        </w:rPr>
      </w:pPr>
    </w:p>
    <w:p w14:paraId="6194C62E">
      <w:pPr>
        <w:tabs>
          <w:tab w:val="left" w:pos="930"/>
        </w:tabs>
        <w:jc w:val="both"/>
        <w:rPr>
          <w:rFonts w:hint="default" w:ascii="Arial" w:hAnsi="Arial" w:cs="Arial"/>
          <w:lang w:eastAsia="en-US"/>
        </w:rPr>
      </w:pPr>
      <w:r>
        <w:rPr>
          <w:rFonts w:ascii="Arial" w:hAnsi="Arial" w:cs="Arial"/>
          <w:b/>
        </w:rPr>
        <w:t xml:space="preserve">REGISTRO DE PREÇO PARA </w:t>
      </w:r>
      <w:r>
        <w:rPr>
          <w:rFonts w:ascii="Arial" w:hAnsi="Arial" w:cs="Arial"/>
          <w:b/>
          <w:bCs/>
          <w:spacing w:val="-15"/>
        </w:rPr>
        <w:t xml:space="preserve">AQUISIÇÃO DE PÓ DE PEDRA </w:t>
      </w:r>
      <w:r>
        <w:rPr>
          <w:rFonts w:hint="default" w:ascii="Arial" w:hAnsi="Arial" w:cs="Arial"/>
          <w:b/>
          <w:bCs/>
          <w:spacing w:val="-15"/>
          <w:lang w:val="pt-BR"/>
        </w:rPr>
        <w:t>,</w:t>
      </w:r>
      <w:r>
        <w:rPr>
          <w:rFonts w:ascii="Arial" w:hAnsi="Arial" w:cs="Arial"/>
          <w:b/>
          <w:bCs/>
          <w:spacing w:val="-15"/>
        </w:rPr>
        <w:t xml:space="preserve"> BRITA GRADUADA </w:t>
      </w:r>
      <w:r>
        <w:rPr>
          <w:rFonts w:hint="default" w:ascii="Arial" w:hAnsi="Arial" w:cs="Arial"/>
          <w:b/>
          <w:bCs/>
          <w:spacing w:val="-15"/>
          <w:lang w:val="pt-BR"/>
        </w:rPr>
        <w:t xml:space="preserve">E CONCRETO ASFÁLTICO USINADO A QUENTE (CAUQ) PARA APLICAÇÃO A FRIO </w:t>
      </w:r>
      <w:r>
        <w:rPr>
          <w:rFonts w:ascii="Arial" w:hAnsi="Arial" w:cs="Arial"/>
          <w:b/>
          <w:bCs/>
          <w:spacing w:val="-15"/>
        </w:rPr>
        <w:t>PARA MANUTENÇÃO DAS RUAS E VIAS DOS MUNICÍPIOS QUE COMPÕEM O CONSÓRCIO PÚBLICO INTERMUNICIPAL DE DESENVOLVIMENTO DO TERRITÓRIO NORDESTE DO PARANÁ – CODENOP</w:t>
      </w:r>
      <w:r>
        <w:rPr>
          <w:rFonts w:hint="default" w:ascii="Arial" w:hAnsi="Arial" w:cs="Arial"/>
          <w:lang w:val="pt-BR"/>
        </w:rPr>
        <w:t>.</w:t>
      </w:r>
    </w:p>
    <w:p w14:paraId="4DE07EA5">
      <w:pPr>
        <w:tabs>
          <w:tab w:val="left" w:pos="930"/>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3E32F5BA">
        <w:tblPrEx>
          <w:tblCellMar>
            <w:top w:w="0" w:type="dxa"/>
            <w:left w:w="108" w:type="dxa"/>
            <w:bottom w:w="0" w:type="dxa"/>
            <w:right w:w="108" w:type="dxa"/>
          </w:tblCellMar>
        </w:tblPrEx>
        <w:tc>
          <w:tcPr>
            <w:tcW w:w="8504" w:type="dxa"/>
            <w:shd w:val="clear" w:color="auto" w:fill="D9D9D9"/>
          </w:tcPr>
          <w:p w14:paraId="2748D3A1">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 xml:space="preserve">DA ESPECIFICAÇÃO  DO OBJETO </w:t>
            </w:r>
          </w:p>
        </w:tc>
      </w:tr>
    </w:tbl>
    <w:p w14:paraId="2AB4D456">
      <w:pPr>
        <w:tabs>
          <w:tab w:val="left" w:pos="1701"/>
        </w:tabs>
        <w:jc w:val="both"/>
        <w:rPr>
          <w:rFonts w:hint="default" w:ascii="Arial" w:hAnsi="Arial" w:cs="Arial"/>
        </w:rPr>
      </w:pPr>
    </w:p>
    <w:p w14:paraId="262D1576">
      <w:pPr>
        <w:tabs>
          <w:tab w:val="left" w:pos="1701"/>
        </w:tabs>
        <w:jc w:val="both"/>
        <w:rPr>
          <w:rFonts w:hint="default" w:ascii="Arial" w:hAnsi="Arial" w:cs="Arial"/>
        </w:rPr>
      </w:pPr>
    </w:p>
    <w:tbl>
      <w:tblPr>
        <w:tblStyle w:val="3"/>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273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90" w:type="dxa"/>
            <w:tcBorders>
              <w:top w:val="single" w:color="auto" w:sz="4" w:space="0"/>
              <w:left w:val="single" w:color="auto" w:sz="4" w:space="0"/>
              <w:bottom w:val="single" w:color="auto" w:sz="4" w:space="0"/>
              <w:right w:val="single" w:color="auto" w:sz="4" w:space="0"/>
            </w:tcBorders>
          </w:tcPr>
          <w:tbl>
            <w:tblPr>
              <w:tblStyle w:val="3"/>
              <w:tblW w:w="16555"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7753"/>
              <w:gridCol w:w="7753"/>
            </w:tblGrid>
            <w:tr w14:paraId="0DD02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DD0D50">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SimSun" w:cs="Arial"/>
                      <w:b/>
                      <w:bCs/>
                      <w:i w:val="0"/>
                      <w:iCs w:val="0"/>
                      <w:color w:val="000000"/>
                      <w:kern w:val="0"/>
                      <w:sz w:val="24"/>
                      <w:szCs w:val="24"/>
                      <w:u w:val="none"/>
                      <w:lang w:val="pt-BR" w:eastAsia="zh-CN" w:bidi="ar"/>
                    </w:rPr>
                    <w:t>Q</w:t>
                  </w:r>
                  <w:r>
                    <w:rPr>
                      <w:rFonts w:hint="default" w:ascii="Arial" w:hAnsi="Arial" w:eastAsia="SimSun" w:cs="Arial"/>
                      <w:b/>
                      <w:bCs/>
                      <w:i w:val="0"/>
                      <w:iCs w:val="0"/>
                      <w:color w:val="000000"/>
                      <w:kern w:val="0"/>
                      <w:sz w:val="24"/>
                      <w:szCs w:val="24"/>
                      <w:u w:val="none"/>
                      <w:lang w:val="en-US" w:eastAsia="zh-CN" w:bidi="ar"/>
                    </w:rPr>
                    <w:t>td</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BAC022">
                  <w:pPr>
                    <w:keepNext w:val="0"/>
                    <w:keepLines w:val="0"/>
                    <w:widowControl/>
                    <w:suppressLineNumbers w:val="0"/>
                    <w:jc w:val="center"/>
                    <w:textAlignment w:val="center"/>
                    <w:rPr>
                      <w:rFonts w:hint="default" w:ascii="Arial" w:hAnsi="Arial" w:cs="Arial"/>
                      <w:b/>
                      <w:bCs/>
                      <w:i w:val="0"/>
                      <w:iCs w:val="0"/>
                      <w:color w:val="000000"/>
                      <w:sz w:val="24"/>
                      <w:szCs w:val="24"/>
                      <w:u w:val="none"/>
                      <w:lang w:val="pt-BR"/>
                    </w:rPr>
                  </w:pPr>
                  <w:r>
                    <w:rPr>
                      <w:rFonts w:hint="default" w:ascii="Arial" w:hAnsi="Arial" w:eastAsia="SimSun" w:cs="Arial"/>
                      <w:b/>
                      <w:bCs/>
                      <w:i w:val="0"/>
                      <w:iCs w:val="0"/>
                      <w:color w:val="000000"/>
                      <w:kern w:val="0"/>
                      <w:sz w:val="24"/>
                      <w:szCs w:val="24"/>
                      <w:u w:val="none"/>
                      <w:lang w:val="pt-BR" w:eastAsia="zh-CN" w:bidi="ar"/>
                    </w:rPr>
                    <w:t>E</w:t>
                  </w:r>
                  <w:r>
                    <w:rPr>
                      <w:rFonts w:hint="default" w:ascii="Arial" w:hAnsi="Arial" w:eastAsia="SimSun" w:cs="Arial"/>
                      <w:b/>
                      <w:bCs/>
                      <w:i w:val="0"/>
                      <w:iCs w:val="0"/>
                      <w:color w:val="000000"/>
                      <w:kern w:val="0"/>
                      <w:sz w:val="24"/>
                      <w:szCs w:val="24"/>
                      <w:u w:val="none"/>
                      <w:lang w:val="en-US" w:eastAsia="zh-CN" w:bidi="ar"/>
                    </w:rPr>
                    <w:t>specificaçã</w:t>
                  </w:r>
                  <w:r>
                    <w:rPr>
                      <w:rFonts w:hint="default" w:ascii="Arial" w:hAnsi="Arial" w:eastAsia="SimSun" w:cs="Arial"/>
                      <w:b/>
                      <w:bCs/>
                      <w:i w:val="0"/>
                      <w:iCs w:val="0"/>
                      <w:color w:val="000000"/>
                      <w:kern w:val="0"/>
                      <w:sz w:val="24"/>
                      <w:szCs w:val="24"/>
                      <w:u w:val="none"/>
                      <w:lang w:val="pt-BR" w:eastAsia="zh-CN" w:bidi="ar"/>
                    </w:rPr>
                    <w:t>o</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2B5B14">
                  <w:pPr>
                    <w:keepNext w:val="0"/>
                    <w:keepLines w:val="0"/>
                    <w:widowControl/>
                    <w:suppressLineNumbers w:val="0"/>
                    <w:jc w:val="center"/>
                    <w:textAlignment w:val="center"/>
                    <w:rPr>
                      <w:rFonts w:hint="default" w:ascii="Arial" w:hAnsi="Arial" w:eastAsia="SimSun" w:cs="Arial"/>
                      <w:b w:val="0"/>
                      <w:bCs w:val="0"/>
                      <w:i w:val="0"/>
                      <w:iCs w:val="0"/>
                      <w:color w:val="000000"/>
                      <w:kern w:val="0"/>
                      <w:sz w:val="24"/>
                      <w:szCs w:val="24"/>
                      <w:u w:val="none"/>
                      <w:lang w:val="pt-BR" w:eastAsia="zh-CN" w:bidi="ar"/>
                    </w:rPr>
                  </w:pPr>
                </w:p>
              </w:tc>
            </w:tr>
            <w:tr w14:paraId="506D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54D2C60">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kern w:val="0"/>
                      <w:sz w:val="24"/>
                      <w:szCs w:val="24"/>
                      <w:u w:val="none"/>
                      <w:lang w:val="pt-BR" w:eastAsia="zh-CN" w:bidi="ar"/>
                    </w:rPr>
                    <w:t>5</w:t>
                  </w:r>
                  <w:r>
                    <w:rPr>
                      <w:rFonts w:hint="default" w:ascii="Arial" w:hAnsi="Arial" w:eastAsia="SimSun" w:cs="Arial"/>
                      <w:i w:val="0"/>
                      <w:iCs w:val="0"/>
                      <w:color w:val="000000"/>
                      <w:kern w:val="0"/>
                      <w:sz w:val="24"/>
                      <w:szCs w:val="24"/>
                      <w:u w:val="none"/>
                      <w:lang w:val="en-US" w:eastAsia="zh-CN" w:bidi="ar"/>
                    </w:rPr>
                    <w:t>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1F29A45">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8"/>
                      <w:rFonts w:hint="default" w:ascii="Arial" w:hAnsi="Arial" w:eastAsia="SimSun" w:cs="Arial"/>
                      <w:sz w:val="24"/>
                      <w:szCs w:val="24"/>
                      <w:lang w:val="en-US" w:eastAsia="zh-CN" w:bidi="ar"/>
                    </w:rPr>
                    <w:t xml:space="preserve">Pó de Pedra 3/8 ao Fundo – Faixa II DER – Equivalência de Areia 65, </w:t>
                  </w:r>
                  <w:r>
                    <w:rPr>
                      <w:rStyle w:val="18"/>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C99B1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7059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5D15F4">
                  <w:pPr>
                    <w:keepNext w:val="0"/>
                    <w:keepLines w:val="0"/>
                    <w:widowControl/>
                    <w:suppressLineNumbers w:val="0"/>
                    <w:jc w:val="center"/>
                    <w:textAlignment w:val="center"/>
                    <w:rPr>
                      <w:rFonts w:hint="default" w:ascii="Arial" w:hAnsi="Arial" w:cs="Arial"/>
                      <w:b w:val="0"/>
                      <w:bCs w:val="0"/>
                      <w:i w:val="0"/>
                      <w:iCs w:val="0"/>
                      <w:color w:val="000000"/>
                      <w:sz w:val="24"/>
                      <w:szCs w:val="24"/>
                      <w:u w:val="none"/>
                      <w:lang w:val="pt-BR"/>
                    </w:rPr>
                  </w:pPr>
                  <w:r>
                    <w:rPr>
                      <w:rFonts w:hint="default" w:ascii="Arial" w:hAnsi="Arial" w:eastAsia="SimSun" w:cs="Arial"/>
                      <w:i w:val="0"/>
                      <w:iCs w:val="0"/>
                      <w:color w:val="000000"/>
                      <w:kern w:val="0"/>
                      <w:sz w:val="24"/>
                      <w:szCs w:val="24"/>
                      <w:u w:val="none"/>
                      <w:lang w:val="pt-BR" w:eastAsia="zh-CN" w:bidi="ar"/>
                    </w:rPr>
                    <w:t>15</w:t>
                  </w:r>
                  <w:r>
                    <w:rPr>
                      <w:rFonts w:hint="default" w:ascii="Arial" w:hAnsi="Arial" w:eastAsia="SimSun" w:cs="Arial"/>
                      <w:i w:val="0"/>
                      <w:iCs w:val="0"/>
                      <w:color w:val="000000"/>
                      <w:kern w:val="0"/>
                      <w:sz w:val="24"/>
                      <w:szCs w:val="24"/>
                      <w:u w:val="none"/>
                      <w:lang w:val="en-US" w:eastAsia="zh-CN" w:bidi="ar"/>
                    </w:rPr>
                    <w:t>.000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3C02D6">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r>
                    <w:rPr>
                      <w:rStyle w:val="18"/>
                      <w:rFonts w:hint="default" w:ascii="Arial" w:hAnsi="Arial" w:eastAsia="SimSun" w:cs="Arial"/>
                      <w:sz w:val="24"/>
                      <w:szCs w:val="24"/>
                      <w:lang w:val="en-US" w:eastAsia="zh-CN" w:bidi="ar"/>
                    </w:rPr>
                    <w:t xml:space="preserve">Aquisição de Brita Graduada – </w:t>
                  </w:r>
                  <w:r>
                    <w:rPr>
                      <w:rStyle w:val="18"/>
                      <w:rFonts w:hint="default" w:ascii="Arial" w:hAnsi="Arial" w:cs="Arial"/>
                      <w:sz w:val="24"/>
                      <w:szCs w:val="24"/>
                      <w:lang w:val="pt-BR" w:eastAsia="zh-CN" w:bidi="ar"/>
                    </w:rPr>
                    <w:t xml:space="preserve"> </w:t>
                  </w:r>
                  <w:r>
                    <w:rPr>
                      <w:rStyle w:val="18"/>
                      <w:rFonts w:hint="default" w:ascii="Arial" w:hAnsi="Arial" w:cs="Arial"/>
                      <w:b/>
                      <w:bCs/>
                      <w:sz w:val="24"/>
                      <w:szCs w:val="24"/>
                      <w:lang w:val="pt-BR" w:eastAsia="zh-CN" w:bidi="ar"/>
                    </w:rPr>
                    <w:t>Retirar na Pedreira</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69B262">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r w14:paraId="4FD0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44CD2E3">
                  <w:pPr>
                    <w:jc w:val="center"/>
                    <w:rPr>
                      <w:rFonts w:hint="default" w:ascii="Arial" w:hAnsi="Arial" w:cs="Arial"/>
                      <w:b w:val="0"/>
                      <w:bCs w:val="0"/>
                      <w:i w:val="0"/>
                      <w:iCs w:val="0"/>
                      <w:color w:val="000000"/>
                      <w:sz w:val="24"/>
                      <w:szCs w:val="24"/>
                      <w:u w:val="none"/>
                      <w:lang w:val="pt-BR"/>
                    </w:rPr>
                  </w:pPr>
                  <w:r>
                    <w:rPr>
                      <w:rFonts w:hint="default" w:ascii="Arial" w:hAnsi="Arial" w:cs="Arial"/>
                      <w:i w:val="0"/>
                      <w:iCs w:val="0"/>
                      <w:color w:val="000000"/>
                      <w:sz w:val="24"/>
                      <w:szCs w:val="24"/>
                      <w:u w:val="none"/>
                      <w:lang w:val="pt-BR"/>
                    </w:rPr>
                    <w:t>20.000</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D2AA1D4">
                  <w:pPr>
                    <w:jc w:val="both"/>
                    <w:rPr>
                      <w:rFonts w:hint="default" w:ascii="Arial" w:hAnsi="Arial" w:cs="Arial"/>
                      <w:b w:val="0"/>
                      <w:bCs w:val="0"/>
                      <w:i w:val="0"/>
                      <w:iCs w:val="0"/>
                      <w:color w:val="000000"/>
                      <w:sz w:val="24"/>
                      <w:szCs w:val="24"/>
                      <w:u w:val="none"/>
                      <w:lang w:val="pt-BR"/>
                    </w:rPr>
                  </w:pPr>
                  <w:r>
                    <w:rPr>
                      <w:rFonts w:hint="default" w:ascii="Arial" w:hAnsi="Arial" w:cs="Arial"/>
                      <w:color w:val="auto"/>
                      <w:sz w:val="24"/>
                      <w:szCs w:val="24"/>
                      <w:lang w:val="pt-BR"/>
                    </w:rPr>
                    <w:t>C</w:t>
                  </w:r>
                  <w:r>
                    <w:rPr>
                      <w:rFonts w:hint="default" w:ascii="Arial" w:hAnsi="Arial" w:cs="Arial"/>
                      <w:color w:val="auto"/>
                      <w:sz w:val="24"/>
                      <w:szCs w:val="24"/>
                    </w:rPr>
                    <w:t>oncreto asfaltico usinado a quente (cauq) para aplicação a frio</w:t>
                  </w:r>
                  <w:r>
                    <w:rPr>
                      <w:rFonts w:hint="default" w:ascii="Arial" w:hAnsi="Arial" w:cs="Arial"/>
                      <w:color w:val="auto"/>
                      <w:sz w:val="24"/>
                      <w:szCs w:val="24"/>
                      <w:lang w:val="pt-BR"/>
                    </w:rPr>
                    <w:t xml:space="preserve">, usinado com temperatura aproximada de 120º C preparado comagregados pétreos, cap 50/70 teor de betume entre 4,8 á 5,8%, modificado por polimetro, pó de borracha, retardador de bcura, recuperação elastica entre 65% á 87% e processos de mistura, não emulcionado, granulametria passando a 97% na peneira 3/8, utilizado em manutenção de pavimentos (tapa buracos), podendo ser aplicado mesmo em dias de chuca, sem a perda de sua coesão e aderência ao pavimento antigo, dispensando pintura de ligaçã, podendo ser estocado 12 meses e adicionado em sacos de papel Kraft multfoliados de 25kg. </w:t>
                  </w:r>
                </w:p>
              </w:tc>
              <w:tc>
                <w:tcPr>
                  <w:tcW w:w="775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E11E23">
                  <w:pPr>
                    <w:keepNext w:val="0"/>
                    <w:keepLines w:val="0"/>
                    <w:widowControl/>
                    <w:suppressLineNumbers w:val="0"/>
                    <w:jc w:val="both"/>
                    <w:textAlignment w:val="center"/>
                    <w:rPr>
                      <w:rFonts w:hint="default" w:ascii="Arial" w:hAnsi="Arial" w:cs="Arial"/>
                      <w:b w:val="0"/>
                      <w:bCs w:val="0"/>
                      <w:i w:val="0"/>
                      <w:iCs w:val="0"/>
                      <w:color w:val="000000"/>
                      <w:sz w:val="24"/>
                      <w:szCs w:val="24"/>
                      <w:u w:val="none"/>
                      <w:lang w:val="pt-BR"/>
                    </w:rPr>
                  </w:pPr>
                </w:p>
              </w:tc>
            </w:tr>
          </w:tbl>
          <w:p w14:paraId="0A0816DD">
            <w:pPr>
              <w:pStyle w:val="16"/>
              <w:spacing w:line="256" w:lineRule="auto"/>
              <w:rPr>
                <w:rFonts w:ascii="Arial" w:hAnsi="Arial" w:cs="Arial"/>
                <w:color w:val="auto"/>
              </w:rPr>
            </w:pPr>
          </w:p>
          <w:p w14:paraId="75C4087E">
            <w:pPr>
              <w:pStyle w:val="16"/>
              <w:spacing w:line="256" w:lineRule="auto"/>
              <w:jc w:val="center"/>
              <w:rPr>
                <w:rFonts w:ascii="Arial" w:hAnsi="Arial" w:cs="Arial"/>
                <w:iCs/>
                <w:color w:val="auto"/>
              </w:rPr>
            </w:pPr>
            <w:r>
              <w:rPr>
                <w:rFonts w:hint="default" w:ascii="Arial" w:hAnsi="Arial" w:cs="Arial"/>
                <w:iCs/>
                <w:color w:val="auto"/>
                <w:lang w:val="pt-BR"/>
              </w:rPr>
              <w:t>São Jerônimo da Serra-Pr, 19 de junho de 2024</w:t>
            </w:r>
            <w:r>
              <w:rPr>
                <w:rFonts w:ascii="Arial" w:hAnsi="Arial" w:cs="Arial"/>
                <w:iCs/>
                <w:color w:val="auto"/>
              </w:rPr>
              <w:t>.</w:t>
            </w:r>
          </w:p>
          <w:p w14:paraId="60EBFFAD">
            <w:pPr>
              <w:pStyle w:val="16"/>
              <w:spacing w:line="256" w:lineRule="auto"/>
              <w:rPr>
                <w:rFonts w:ascii="Arial" w:hAnsi="Arial" w:cs="Arial"/>
                <w:i/>
                <w:iCs/>
                <w:color w:val="auto"/>
              </w:rPr>
            </w:pPr>
          </w:p>
          <w:p w14:paraId="47C38CD4">
            <w:pPr>
              <w:pStyle w:val="16"/>
              <w:spacing w:line="256" w:lineRule="auto"/>
              <w:jc w:val="center"/>
              <w:rPr>
                <w:rFonts w:hint="default" w:ascii="Arial" w:hAnsi="Arial" w:cs="Arial"/>
                <w:b/>
                <w:i/>
                <w:iCs/>
                <w:color w:val="auto"/>
                <w:lang w:val="pt-BR"/>
              </w:rPr>
            </w:pPr>
            <w:r>
              <w:rPr>
                <w:rFonts w:ascii="Arial" w:hAnsi="Arial" w:cs="Arial"/>
                <w:b/>
                <w:i/>
                <w:iCs/>
                <w:color w:val="auto"/>
              </w:rPr>
              <w:t>__________________</w:t>
            </w:r>
            <w:r>
              <w:rPr>
                <w:rFonts w:hint="default" w:ascii="Arial" w:hAnsi="Arial" w:cs="Arial"/>
                <w:b/>
                <w:i/>
                <w:iCs/>
                <w:color w:val="auto"/>
                <w:lang w:val="pt-BR"/>
              </w:rPr>
              <w:t>____________________</w:t>
            </w:r>
          </w:p>
          <w:p w14:paraId="1AF92163">
            <w:pPr>
              <w:pStyle w:val="16"/>
              <w:spacing w:line="256" w:lineRule="auto"/>
              <w:jc w:val="center"/>
              <w:rPr>
                <w:rFonts w:hint="default" w:ascii="Arial" w:hAnsi="Arial" w:cs="Arial"/>
                <w:b/>
                <w:sz w:val="22"/>
                <w:u w:val="none"/>
              </w:rPr>
            </w:pPr>
            <w:r>
              <w:rPr>
                <w:rFonts w:hint="default" w:ascii="Arial" w:hAnsi="Arial" w:cs="Arial"/>
                <w:b/>
                <w:sz w:val="22"/>
                <w:u w:val="none"/>
              </w:rPr>
              <w:t>DIANARA CHRISTINA MARTINS</w:t>
            </w:r>
          </w:p>
          <w:p w14:paraId="20A8A466">
            <w:pPr>
              <w:pStyle w:val="16"/>
              <w:spacing w:line="256" w:lineRule="auto"/>
              <w:jc w:val="center"/>
              <w:rPr>
                <w:rFonts w:hint="default" w:ascii="Arial" w:hAnsi="Arial" w:cs="Arial"/>
                <w:b/>
                <w:sz w:val="22"/>
                <w:u w:val="none"/>
                <w:lang w:val="pt-BR"/>
              </w:rPr>
            </w:pPr>
            <w:r>
              <w:rPr>
                <w:rFonts w:hint="default" w:ascii="Arial" w:hAnsi="Arial" w:cs="Arial"/>
                <w:b/>
                <w:sz w:val="22"/>
                <w:u w:val="none"/>
                <w:lang w:val="pt-BR"/>
              </w:rPr>
              <w:t>Diretora Executiva</w:t>
            </w:r>
          </w:p>
          <w:p w14:paraId="77FA9DF2">
            <w:pPr>
              <w:pStyle w:val="16"/>
              <w:spacing w:line="256" w:lineRule="auto"/>
              <w:jc w:val="center"/>
              <w:rPr>
                <w:rFonts w:ascii="Arial" w:hAnsi="Arial" w:cs="Arial"/>
                <w:b/>
                <w:iCs/>
                <w:color w:val="auto"/>
              </w:rPr>
            </w:pPr>
          </w:p>
          <w:p w14:paraId="2A1DB5EE">
            <w:pPr>
              <w:pStyle w:val="16"/>
              <w:spacing w:line="256" w:lineRule="auto"/>
              <w:jc w:val="center"/>
              <w:rPr>
                <w:rFonts w:ascii="Arial" w:hAnsi="Arial" w:cs="Arial"/>
                <w:iCs/>
                <w:color w:val="auto"/>
              </w:rPr>
            </w:pPr>
            <w:r>
              <w:rPr>
                <w:rFonts w:ascii="Arial" w:hAnsi="Arial" w:cs="Arial"/>
                <w:iCs/>
                <w:color w:val="auto"/>
              </w:rPr>
              <w:t>___________________________________________</w:t>
            </w:r>
          </w:p>
          <w:p w14:paraId="1DC2A57C">
            <w:pPr>
              <w:jc w:val="center"/>
              <w:rPr>
                <w:rFonts w:ascii="Arial" w:hAnsi="Arial" w:cs="Arial"/>
                <w:b/>
              </w:rPr>
            </w:pPr>
          </w:p>
          <w:p w14:paraId="6E7220C5">
            <w:pPr>
              <w:jc w:val="center"/>
              <w:rPr>
                <w:rFonts w:hint="default" w:ascii="Arial" w:hAnsi="Arial" w:cs="Arial"/>
                <w:b/>
                <w:lang w:val="pt-BR"/>
              </w:rPr>
            </w:pPr>
            <w:r>
              <w:rPr>
                <w:rFonts w:hint="default" w:ascii="Arial" w:hAnsi="Arial" w:cs="Arial"/>
                <w:b/>
                <w:lang w:val="pt-BR"/>
              </w:rPr>
              <w:t>VENICIUS DJALMA ROSA</w:t>
            </w:r>
          </w:p>
          <w:p w14:paraId="49F2FCA1">
            <w:pPr>
              <w:jc w:val="center"/>
              <w:rPr>
                <w:rFonts w:ascii="Arial" w:hAnsi="Arial" w:cs="Arial"/>
                <w:b/>
                <w:iCs/>
                <w:color w:val="auto"/>
              </w:rPr>
            </w:pPr>
            <w:r>
              <w:rPr>
                <w:rFonts w:ascii="Arial" w:hAnsi="Arial" w:cs="Arial"/>
                <w:b/>
              </w:rPr>
              <w:t>Presidente do Consórcio</w:t>
            </w:r>
          </w:p>
        </w:tc>
      </w:tr>
    </w:tbl>
    <w:p w14:paraId="503C9C77">
      <w:pPr>
        <w:rPr>
          <w:rFonts w:hint="default" w:ascii="Arial" w:hAnsi="Arial" w:cs="Arial"/>
        </w:rPr>
      </w:pPr>
    </w:p>
    <w:p w14:paraId="274C5B44">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07704D7">
        <w:tblPrEx>
          <w:tblCellMar>
            <w:top w:w="0" w:type="dxa"/>
            <w:left w:w="108" w:type="dxa"/>
            <w:bottom w:w="0" w:type="dxa"/>
            <w:right w:w="108" w:type="dxa"/>
          </w:tblCellMar>
        </w:tblPrEx>
        <w:tc>
          <w:tcPr>
            <w:tcW w:w="9494" w:type="dxa"/>
            <w:shd w:val="clear" w:color="auto" w:fill="D9D9D9"/>
          </w:tcPr>
          <w:p w14:paraId="4F4755EC">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DOS REQUISITOS DA CONTRATAÇÃO</w:t>
            </w:r>
          </w:p>
        </w:tc>
      </w:tr>
    </w:tbl>
    <w:p w14:paraId="3B2D6009">
      <w:pPr>
        <w:tabs>
          <w:tab w:val="left" w:pos="1701"/>
        </w:tabs>
        <w:jc w:val="both"/>
        <w:rPr>
          <w:rFonts w:hint="default" w:ascii="Arial" w:hAnsi="Arial" w:cs="Arial"/>
          <w:lang w:eastAsia="en-US"/>
        </w:rPr>
      </w:pPr>
    </w:p>
    <w:p w14:paraId="3A0BD78F">
      <w:pPr>
        <w:tabs>
          <w:tab w:val="left" w:pos="1701"/>
        </w:tabs>
        <w:jc w:val="both"/>
        <w:rPr>
          <w:rFonts w:hint="default" w:ascii="Arial" w:hAnsi="Arial" w:cs="Arial"/>
          <w:lang w:val="pt-BR"/>
        </w:rPr>
      </w:pPr>
      <w:r>
        <w:rPr>
          <w:rFonts w:hint="default" w:ascii="Arial" w:hAnsi="Arial" w:cs="Arial"/>
          <w:b/>
        </w:rPr>
        <w:t xml:space="preserve">5.1 Da Forma de Solicitação dos </w:t>
      </w:r>
      <w:r>
        <w:rPr>
          <w:rFonts w:hint="default" w:ascii="Arial" w:hAnsi="Arial" w:cs="Arial"/>
          <w:b/>
          <w:lang w:val="pt-BR"/>
        </w:rPr>
        <w:t>Produtos</w:t>
      </w:r>
    </w:p>
    <w:p w14:paraId="18CD0A20">
      <w:pPr>
        <w:tabs>
          <w:tab w:val="left" w:pos="1701"/>
        </w:tabs>
        <w:jc w:val="both"/>
        <w:rPr>
          <w:rFonts w:hint="default" w:ascii="Arial" w:hAnsi="Arial" w:cs="Arial"/>
        </w:rPr>
      </w:pPr>
      <w:r>
        <w:rPr>
          <w:rFonts w:hint="default" w:ascii="Arial" w:hAnsi="Arial" w:cs="Arial"/>
        </w:rPr>
        <w:t>A solicitação deverá ocorrer de acordo com as necessidades do</w:t>
      </w:r>
      <w:r>
        <w:rPr>
          <w:rFonts w:hint="default" w:ascii="Arial" w:hAnsi="Arial" w:cs="Arial"/>
          <w:lang w:val="pt-BR"/>
        </w:rPr>
        <w:t>s</w:t>
      </w:r>
      <w:r>
        <w:rPr>
          <w:rFonts w:hint="default" w:ascii="Arial" w:hAnsi="Arial" w:cs="Arial"/>
        </w:rPr>
        <w:t xml:space="preserve"> </w:t>
      </w:r>
      <w:r>
        <w:rPr>
          <w:rFonts w:hint="default" w:ascii="Arial" w:hAnsi="Arial" w:cs="Arial"/>
          <w:lang w:val="pt-BR"/>
        </w:rPr>
        <w:t xml:space="preserve">municípios consorciados, </w:t>
      </w:r>
      <w:r>
        <w:rPr>
          <w:rFonts w:hint="default" w:ascii="Arial" w:hAnsi="Arial" w:cs="Arial"/>
        </w:rPr>
        <w:t xml:space="preserve">sendo </w:t>
      </w:r>
      <w:r>
        <w:rPr>
          <w:rFonts w:hint="default" w:ascii="Arial" w:hAnsi="Arial" w:cs="Arial"/>
          <w:lang w:val="pt-BR"/>
        </w:rPr>
        <w:t>a</w:t>
      </w:r>
      <w:r>
        <w:rPr>
          <w:rFonts w:hint="default" w:ascii="Arial" w:hAnsi="Arial" w:cs="Arial"/>
        </w:rPr>
        <w:t xml:space="preserve"> Diretor</w:t>
      </w:r>
      <w:r>
        <w:rPr>
          <w:rFonts w:hint="default" w:ascii="Arial" w:hAnsi="Arial" w:cs="Arial"/>
          <w:lang w:val="pt-BR"/>
        </w:rPr>
        <w:t>a</w:t>
      </w:r>
      <w:r>
        <w:rPr>
          <w:rFonts w:hint="default" w:ascii="Arial" w:hAnsi="Arial" w:cs="Arial"/>
        </w:rPr>
        <w:t xml:space="preserve"> Executiv</w:t>
      </w:r>
      <w:r>
        <w:rPr>
          <w:rFonts w:hint="default" w:ascii="Arial" w:hAnsi="Arial" w:cs="Arial"/>
          <w:lang w:val="pt-BR"/>
        </w:rPr>
        <w:t>a</w:t>
      </w:r>
      <w:r>
        <w:rPr>
          <w:rFonts w:hint="default" w:ascii="Arial" w:hAnsi="Arial" w:cs="Arial"/>
        </w:rPr>
        <w:t xml:space="preserve"> responsável pelas solicitações e posteriores justificativas.</w:t>
      </w:r>
    </w:p>
    <w:p w14:paraId="059125FA">
      <w:pPr>
        <w:tabs>
          <w:tab w:val="left" w:pos="1701"/>
        </w:tabs>
        <w:jc w:val="both"/>
        <w:rPr>
          <w:rFonts w:hint="default" w:ascii="Arial" w:hAnsi="Arial" w:cs="Arial"/>
        </w:rPr>
      </w:pPr>
    </w:p>
    <w:p w14:paraId="01E642D2">
      <w:pPr>
        <w:tabs>
          <w:tab w:val="left" w:pos="1701"/>
        </w:tabs>
        <w:jc w:val="both"/>
        <w:rPr>
          <w:rFonts w:hint="default" w:ascii="Arial" w:hAnsi="Arial" w:cs="Arial"/>
          <w:b/>
          <w:lang w:val="pt-BR"/>
        </w:rPr>
      </w:pPr>
      <w:r>
        <w:rPr>
          <w:rFonts w:hint="default" w:ascii="Arial" w:hAnsi="Arial" w:cs="Arial"/>
          <w:b/>
        </w:rPr>
        <w:t>5.2</w:t>
      </w:r>
      <w:r>
        <w:rPr>
          <w:rFonts w:hint="default" w:ascii="Arial" w:hAnsi="Arial" w:cs="Arial"/>
          <w:b/>
          <w:lang w:val="pt-BR"/>
        </w:rPr>
        <w:t>.</w:t>
      </w:r>
      <w:r>
        <w:rPr>
          <w:rFonts w:hint="default" w:ascii="Arial" w:hAnsi="Arial" w:cs="Arial"/>
          <w:b/>
        </w:rPr>
        <w:t xml:space="preserve"> Do Prazo </w:t>
      </w:r>
      <w:r>
        <w:rPr>
          <w:rFonts w:hint="default" w:ascii="Arial" w:hAnsi="Arial" w:cs="Arial"/>
          <w:b/>
          <w:lang w:val="pt-BR"/>
        </w:rPr>
        <w:t>entrega</w:t>
      </w:r>
    </w:p>
    <w:p w14:paraId="2884A0D3">
      <w:pPr>
        <w:tabs>
          <w:tab w:val="left" w:pos="1701"/>
        </w:tabs>
        <w:jc w:val="both"/>
        <w:rPr>
          <w:rFonts w:hint="default" w:ascii="Arial" w:hAnsi="Arial" w:cs="Arial"/>
          <w:b w:val="0"/>
          <w:bCs/>
          <w:u w:val="none"/>
          <w:lang w:val="pt-BR"/>
        </w:rPr>
      </w:pPr>
      <w:r>
        <w:rPr>
          <w:rFonts w:hint="default" w:ascii="Arial" w:hAnsi="Arial" w:cs="Arial"/>
          <w:b w:val="0"/>
          <w:bCs/>
          <w:i w:val="0"/>
          <w:iCs w:val="0"/>
          <w:u w:val="none"/>
        </w:rPr>
        <w:t xml:space="preserve">Após a solicitação dos materiais a CONTRATADA terá o prazo máximo de </w:t>
      </w:r>
      <w:r>
        <w:rPr>
          <w:rFonts w:hint="default" w:ascii="Arial" w:hAnsi="Arial" w:cs="Arial"/>
          <w:b w:val="0"/>
          <w:bCs/>
          <w:i w:val="0"/>
          <w:iCs w:val="0"/>
          <w:u w:val="none"/>
          <w:lang w:val="pt-BR"/>
        </w:rPr>
        <w:t>03</w:t>
      </w:r>
      <w:r>
        <w:rPr>
          <w:rFonts w:hint="default" w:ascii="Arial" w:hAnsi="Arial" w:cs="Arial"/>
          <w:b w:val="0"/>
          <w:bCs/>
          <w:i w:val="0"/>
          <w:iCs w:val="0"/>
          <w:u w:val="none"/>
        </w:rPr>
        <w:t xml:space="preserve"> (trê</w:t>
      </w:r>
      <w:r>
        <w:rPr>
          <w:rFonts w:hint="default" w:ascii="Arial" w:hAnsi="Arial" w:cs="Arial"/>
          <w:b w:val="0"/>
          <w:bCs/>
          <w:u w:val="none"/>
        </w:rPr>
        <w:t>s) dias corridos para efetivar</w:t>
      </w:r>
      <w:r>
        <w:rPr>
          <w:rFonts w:hint="default" w:ascii="Arial" w:hAnsi="Arial" w:cs="Arial"/>
          <w:b w:val="0"/>
          <w:bCs/>
          <w:u w:val="none"/>
          <w:lang w:val="pt-BR"/>
        </w:rPr>
        <w:t xml:space="preserve"> a entrega.</w:t>
      </w:r>
    </w:p>
    <w:p w14:paraId="19A51DFA">
      <w:pPr>
        <w:tabs>
          <w:tab w:val="left" w:pos="1701"/>
        </w:tabs>
        <w:jc w:val="both"/>
        <w:rPr>
          <w:rFonts w:hint="default" w:ascii="Arial" w:hAnsi="Arial" w:cs="Arial"/>
          <w:b w:val="0"/>
          <w:bCs/>
          <w:u w:val="none"/>
          <w:lang w:val="pt-BR"/>
        </w:rPr>
      </w:pPr>
    </w:p>
    <w:p w14:paraId="6A1827F2">
      <w:pPr>
        <w:tabs>
          <w:tab w:val="left" w:pos="1701"/>
        </w:tabs>
        <w:jc w:val="both"/>
        <w:rPr>
          <w:rFonts w:hint="default" w:ascii="Arial" w:hAnsi="Arial" w:cs="Arial"/>
          <w:b/>
          <w:i w:val="0"/>
          <w:iCs w:val="0"/>
          <w:color w:val="auto"/>
          <w:lang w:val="pt-BR"/>
        </w:rPr>
      </w:pPr>
      <w:r>
        <w:rPr>
          <w:rFonts w:hint="default" w:ascii="Arial" w:hAnsi="Arial" w:cs="Arial"/>
          <w:b/>
          <w:i w:val="0"/>
          <w:iCs w:val="0"/>
          <w:color w:val="auto"/>
        </w:rPr>
        <w:t xml:space="preserve">5.3 Do Local </w:t>
      </w:r>
      <w:r>
        <w:rPr>
          <w:rFonts w:hint="default" w:ascii="Arial" w:hAnsi="Arial" w:cs="Arial"/>
          <w:b/>
          <w:i w:val="0"/>
          <w:iCs w:val="0"/>
          <w:color w:val="auto"/>
          <w:lang w:val="pt-BR"/>
        </w:rPr>
        <w:t xml:space="preserve"> e a forma de Entrega</w:t>
      </w:r>
    </w:p>
    <w:p w14:paraId="71A8E24B">
      <w:pPr>
        <w:tabs>
          <w:tab w:val="left" w:pos="1701"/>
        </w:tabs>
        <w:jc w:val="both"/>
        <w:rPr>
          <w:rFonts w:hint="default" w:ascii="Arial" w:hAnsi="Arial" w:cs="Arial"/>
          <w:b/>
          <w:i w:val="0"/>
          <w:iCs w:val="0"/>
          <w:color w:val="auto"/>
        </w:rPr>
      </w:pPr>
    </w:p>
    <w:p w14:paraId="2610315B">
      <w:pPr>
        <w:pStyle w:val="6"/>
        <w:spacing w:before="60"/>
        <w:jc w:val="both"/>
        <w:rPr>
          <w:rFonts w:hint="default" w:ascii="Arial" w:hAnsi="Arial" w:cs="Arial"/>
          <w:b/>
          <w:i w:val="0"/>
          <w:iCs w:val="0"/>
          <w:sz w:val="24"/>
          <w:szCs w:val="24"/>
        </w:rPr>
      </w:pPr>
      <w:r>
        <w:rPr>
          <w:rFonts w:hint="default" w:ascii="Arial" w:hAnsi="Arial" w:cs="Arial"/>
          <w:b/>
          <w:i w:val="0"/>
          <w:iCs w:val="0"/>
          <w:sz w:val="24"/>
          <w:szCs w:val="24"/>
        </w:rPr>
        <w:t xml:space="preserve">O fornecimento deverá ser realizado por profissionais e por meios habilitados, mediante solicitação com indicação dos quantitativos emitida pela </w:t>
      </w:r>
      <w:r>
        <w:rPr>
          <w:rFonts w:hint="default" w:ascii="Arial" w:hAnsi="Arial" w:cs="Arial"/>
          <w:bCs/>
          <w:i w:val="0"/>
          <w:iCs w:val="0"/>
          <w:sz w:val="24"/>
          <w:szCs w:val="24"/>
          <w:lang w:val="pt-BR"/>
        </w:rPr>
        <w:t>Diretoria Executiva</w:t>
      </w:r>
      <w:r>
        <w:rPr>
          <w:rFonts w:hint="default" w:ascii="Arial" w:hAnsi="Arial" w:cs="Arial"/>
          <w:b/>
          <w:i w:val="0"/>
          <w:iCs w:val="0"/>
          <w:sz w:val="24"/>
          <w:szCs w:val="24"/>
        </w:rPr>
        <w:t>,</w:t>
      </w:r>
      <w:r>
        <w:rPr>
          <w:rFonts w:hint="default" w:ascii="Arial" w:hAnsi="Arial" w:cs="Arial"/>
          <w:b/>
          <w:bCs/>
          <w:i w:val="0"/>
          <w:iCs w:val="0"/>
          <w:sz w:val="24"/>
          <w:szCs w:val="24"/>
        </w:rPr>
        <w:t xml:space="preserve"> através de ordem de compra emitida pelo Departamento </w:t>
      </w:r>
      <w:r>
        <w:rPr>
          <w:rFonts w:hint="default" w:ascii="Arial" w:hAnsi="Arial" w:cs="Arial"/>
          <w:b/>
          <w:bCs/>
          <w:i w:val="0"/>
          <w:iCs w:val="0"/>
          <w:sz w:val="24"/>
          <w:szCs w:val="24"/>
          <w:lang w:val="pt-BR"/>
        </w:rPr>
        <w:t>Competente</w:t>
      </w:r>
      <w:r>
        <w:rPr>
          <w:rFonts w:hint="default" w:ascii="Arial" w:hAnsi="Arial" w:cs="Arial"/>
          <w:b/>
          <w:i w:val="0"/>
          <w:iCs w:val="0"/>
          <w:sz w:val="24"/>
          <w:szCs w:val="24"/>
        </w:rPr>
        <w:t>;</w:t>
      </w:r>
    </w:p>
    <w:p w14:paraId="56B59B2E">
      <w:pPr>
        <w:spacing w:before="60"/>
        <w:jc w:val="both"/>
        <w:rPr>
          <w:rFonts w:hint="default" w:ascii="Arial" w:hAnsi="Arial" w:cs="Arial"/>
          <w:i w:val="0"/>
          <w:iCs w:val="0"/>
          <w:sz w:val="24"/>
          <w:szCs w:val="24"/>
        </w:rPr>
      </w:pPr>
      <w:r>
        <w:rPr>
          <w:rFonts w:hint="default" w:ascii="Arial" w:hAnsi="Arial" w:cs="Arial"/>
          <w:i w:val="0"/>
          <w:iCs w:val="0"/>
          <w:sz w:val="24"/>
          <w:szCs w:val="24"/>
        </w:rPr>
        <w:t>Para a solicitação de entrega, o Consórcio obedecerá à informação da existência de recursos orçamentários e financeiros, que indicarão quais os quantitativos do pedido.</w:t>
      </w:r>
    </w:p>
    <w:p w14:paraId="33F3636A">
      <w:pPr>
        <w:spacing w:before="60"/>
        <w:jc w:val="both"/>
        <w:rPr>
          <w:rFonts w:hint="default" w:ascii="Arial" w:hAnsi="Arial" w:cs="Arial"/>
          <w:b/>
          <w:sz w:val="24"/>
          <w:szCs w:val="24"/>
          <w:u w:val="single"/>
        </w:rPr>
      </w:pPr>
      <w:r>
        <w:rPr>
          <w:rFonts w:hint="default" w:ascii="Arial" w:hAnsi="Arial" w:cs="Arial"/>
          <w:i w:val="0"/>
          <w:iCs w:val="0"/>
          <w:sz w:val="24"/>
          <w:szCs w:val="24"/>
        </w:rPr>
        <w:t xml:space="preserve">As solicitações feitas pelo </w:t>
      </w:r>
      <w:r>
        <w:rPr>
          <w:rFonts w:hint="default" w:ascii="Arial" w:hAnsi="Arial" w:cs="Arial"/>
          <w:bCs/>
          <w:i w:val="0"/>
          <w:iCs w:val="0"/>
          <w:sz w:val="24"/>
          <w:szCs w:val="24"/>
        </w:rPr>
        <w:t xml:space="preserve">Gestor </w:t>
      </w:r>
      <w:r>
        <w:rPr>
          <w:rFonts w:hint="default" w:ascii="Arial" w:hAnsi="Arial" w:cs="Arial"/>
          <w:i w:val="0"/>
          <w:iCs w:val="0"/>
          <w:sz w:val="24"/>
          <w:szCs w:val="24"/>
        </w:rPr>
        <w:t>serão formalizadas através de “Autorização de Fornecimento”, Nota de Empe</w:t>
      </w:r>
      <w:r>
        <w:rPr>
          <w:rFonts w:hint="default" w:ascii="Arial" w:hAnsi="Arial" w:cs="Arial"/>
          <w:sz w:val="24"/>
          <w:szCs w:val="24"/>
        </w:rPr>
        <w:t>nho, realizada efeito por meio e-mail, e conterá os dados do pedido, tais como: produtos, quantidades, preços.</w:t>
      </w:r>
    </w:p>
    <w:p w14:paraId="313A5EBA">
      <w:pPr>
        <w:spacing w:before="60"/>
        <w:jc w:val="both"/>
        <w:rPr>
          <w:rFonts w:hint="default" w:ascii="Arial" w:hAnsi="Arial" w:cs="Arial"/>
          <w:b/>
          <w:sz w:val="24"/>
          <w:szCs w:val="24"/>
          <w:u w:val="single"/>
        </w:rPr>
      </w:pPr>
      <w:r>
        <w:rPr>
          <w:rFonts w:hint="default" w:ascii="Arial" w:hAnsi="Arial" w:cs="Arial"/>
          <w:sz w:val="24"/>
          <w:szCs w:val="24"/>
        </w:rPr>
        <w:t xml:space="preserve">A entrega, dos materiais desta licitação deverá ser feita no local da obra, </w:t>
      </w:r>
      <w:r>
        <w:rPr>
          <w:rFonts w:hint="default" w:ascii="Arial" w:hAnsi="Arial" w:cs="Arial"/>
          <w:sz w:val="24"/>
          <w:szCs w:val="24"/>
          <w:lang w:val="pt-BR"/>
        </w:rPr>
        <w:t xml:space="preserve">sendo </w:t>
      </w:r>
      <w:r>
        <w:rPr>
          <w:rFonts w:hint="default" w:ascii="Arial" w:hAnsi="Arial" w:cs="Arial"/>
          <w:sz w:val="24"/>
          <w:szCs w:val="24"/>
        </w:rPr>
        <w:t>por conta da empresa fornecedora as despesas de seguros, transporte, tributos, encargos trabalhistas e previdenciários decorrentes do fornecimento.</w:t>
      </w:r>
    </w:p>
    <w:p w14:paraId="63BE4D00">
      <w:pPr>
        <w:tabs>
          <w:tab w:val="left" w:pos="1701"/>
        </w:tabs>
        <w:jc w:val="both"/>
        <w:rPr>
          <w:rFonts w:hint="default" w:ascii="Arial" w:hAnsi="Arial" w:cs="Arial"/>
          <w:b/>
          <w:color w:val="auto"/>
        </w:rPr>
      </w:pPr>
    </w:p>
    <w:p w14:paraId="7CD93EEE">
      <w:pPr>
        <w:tabs>
          <w:tab w:val="left" w:pos="1701"/>
        </w:tabs>
        <w:jc w:val="both"/>
        <w:rPr>
          <w:rFonts w:hint="default" w:ascii="Arial" w:hAnsi="Arial" w:cs="Arial"/>
        </w:rPr>
      </w:pPr>
      <w:r>
        <w:rPr>
          <w:rFonts w:hint="default" w:ascii="Arial" w:hAnsi="Arial" w:cs="Arial"/>
          <w:color w:val="auto"/>
          <w:lang w:val="pt-BR"/>
        </w:rPr>
        <w:t>A empresa vencedora deverá realizar a entrega em qualquer um dos municípos consórciados, sendo:</w:t>
      </w:r>
      <w:r>
        <w:rPr>
          <w:rFonts w:hint="default" w:ascii="Arial" w:hAnsi="Arial" w:cs="Arial"/>
          <w:color w:val="auto"/>
        </w:rPr>
        <w:t xml:space="preserve"> Andirá</w:t>
      </w:r>
      <w:r>
        <w:rPr>
          <w:rFonts w:hint="default" w:ascii="Arial" w:hAnsi="Arial" w:cs="Arial"/>
          <w:color w:val="auto"/>
          <w:lang w:val="pt-BR"/>
        </w:rPr>
        <w:t xml:space="preserve">, </w:t>
      </w:r>
      <w:r>
        <w:rPr>
          <w:rFonts w:hint="default" w:ascii="Arial" w:hAnsi="Arial" w:cs="Arial"/>
          <w:color w:val="auto"/>
        </w:rPr>
        <w:t xml:space="preserve"> Assaí</w:t>
      </w:r>
      <w:r>
        <w:rPr>
          <w:rFonts w:hint="default" w:ascii="Arial" w:hAnsi="Arial" w:cs="Arial"/>
          <w:color w:val="auto"/>
          <w:lang w:val="pt-BR"/>
        </w:rPr>
        <w:t xml:space="preserve">, </w:t>
      </w:r>
      <w:r>
        <w:rPr>
          <w:rFonts w:hint="default" w:ascii="Arial" w:hAnsi="Arial" w:cs="Arial"/>
          <w:color w:val="auto"/>
        </w:rPr>
        <w:t>Congonhinhas</w:t>
      </w:r>
      <w:r>
        <w:rPr>
          <w:rFonts w:hint="default" w:ascii="Arial" w:hAnsi="Arial" w:cs="Arial"/>
          <w:color w:val="auto"/>
          <w:lang w:val="pt-BR"/>
        </w:rPr>
        <w:t xml:space="preserve">, </w:t>
      </w:r>
      <w:r>
        <w:rPr>
          <w:rFonts w:hint="default" w:ascii="Arial" w:hAnsi="Arial" w:cs="Arial"/>
          <w:color w:val="auto"/>
        </w:rPr>
        <w:t>Cornélio Procópi</w:t>
      </w:r>
      <w:r>
        <w:rPr>
          <w:rFonts w:hint="default" w:ascii="Arial" w:hAnsi="Arial" w:cs="Arial"/>
          <w:color w:val="auto"/>
          <w:lang w:val="pt-BR"/>
        </w:rPr>
        <w:t>o,</w:t>
      </w:r>
      <w:r>
        <w:rPr>
          <w:rFonts w:hint="default" w:ascii="Arial" w:hAnsi="Arial" w:cs="Arial"/>
          <w:color w:val="auto"/>
        </w:rPr>
        <w:t xml:space="preserve"> Leópolis</w:t>
      </w:r>
      <w:r>
        <w:rPr>
          <w:rFonts w:hint="default" w:ascii="Arial" w:hAnsi="Arial" w:cs="Arial"/>
          <w:color w:val="auto"/>
          <w:lang w:val="pt-BR"/>
        </w:rPr>
        <w:t xml:space="preserve">, </w:t>
      </w:r>
      <w:r>
        <w:rPr>
          <w:rFonts w:hint="default" w:ascii="Arial" w:hAnsi="Arial" w:cs="Arial"/>
          <w:color w:val="auto"/>
        </w:rPr>
        <w:t>Nova Fatima</w:t>
      </w:r>
      <w:r>
        <w:rPr>
          <w:rFonts w:hint="default" w:ascii="Arial" w:hAnsi="Arial" w:cs="Arial"/>
          <w:color w:val="auto"/>
          <w:lang w:val="pt-BR"/>
        </w:rPr>
        <w:t xml:space="preserve">, </w:t>
      </w:r>
      <w:r>
        <w:rPr>
          <w:rFonts w:hint="default" w:ascii="Arial" w:hAnsi="Arial" w:cs="Arial"/>
          <w:color w:val="auto"/>
        </w:rPr>
        <w:t>Nova Santa Barbara</w:t>
      </w:r>
      <w:r>
        <w:rPr>
          <w:rFonts w:hint="default" w:ascii="Arial" w:hAnsi="Arial" w:cs="Arial"/>
          <w:color w:val="auto"/>
          <w:lang w:val="pt-BR"/>
        </w:rPr>
        <w:t>,</w:t>
      </w:r>
      <w:r>
        <w:rPr>
          <w:rFonts w:hint="default" w:ascii="Arial" w:hAnsi="Arial" w:cs="Arial"/>
          <w:color w:val="auto"/>
        </w:rPr>
        <w:t xml:space="preserve"> Rancho Alegre</w:t>
      </w:r>
      <w:r>
        <w:rPr>
          <w:rFonts w:hint="default" w:ascii="Arial" w:hAnsi="Arial" w:cs="Arial"/>
          <w:color w:val="auto"/>
          <w:lang w:val="pt-BR"/>
        </w:rPr>
        <w:t xml:space="preserve">, </w:t>
      </w:r>
      <w:r>
        <w:rPr>
          <w:rFonts w:hint="default" w:ascii="Arial" w:hAnsi="Arial" w:cs="Arial"/>
          <w:color w:val="auto"/>
        </w:rPr>
        <w:t>Ribeirão do Pinhal</w:t>
      </w:r>
      <w:r>
        <w:rPr>
          <w:rFonts w:hint="default" w:ascii="Arial" w:hAnsi="Arial" w:cs="Arial"/>
          <w:color w:val="auto"/>
          <w:lang w:val="pt-BR"/>
        </w:rPr>
        <w:t xml:space="preserve">, </w:t>
      </w:r>
      <w:r>
        <w:rPr>
          <w:rFonts w:hint="default" w:ascii="Arial" w:hAnsi="Arial" w:cs="Arial"/>
          <w:color w:val="auto"/>
        </w:rPr>
        <w:t>Santa Amelia</w:t>
      </w:r>
      <w:r>
        <w:rPr>
          <w:rFonts w:hint="default" w:ascii="Arial" w:hAnsi="Arial" w:cs="Arial"/>
          <w:color w:val="auto"/>
          <w:lang w:val="pt-BR"/>
        </w:rPr>
        <w:t xml:space="preserve">, </w:t>
      </w:r>
      <w:r>
        <w:rPr>
          <w:rFonts w:hint="default" w:ascii="Arial" w:hAnsi="Arial" w:cs="Arial"/>
          <w:color w:val="auto"/>
        </w:rPr>
        <w:t>Santa Cecilia do Pavão</w:t>
      </w:r>
      <w:r>
        <w:rPr>
          <w:rFonts w:hint="default" w:ascii="Arial" w:hAnsi="Arial" w:cs="Arial"/>
          <w:color w:val="auto"/>
          <w:lang w:val="pt-BR"/>
        </w:rPr>
        <w:t xml:space="preserve">, </w:t>
      </w:r>
      <w:r>
        <w:rPr>
          <w:rFonts w:hint="default" w:ascii="Arial" w:hAnsi="Arial" w:cs="Arial"/>
          <w:color w:val="auto"/>
        </w:rPr>
        <w:t>Santa Mariana</w:t>
      </w:r>
      <w:r>
        <w:rPr>
          <w:rFonts w:hint="default" w:ascii="Arial" w:hAnsi="Arial" w:cs="Arial"/>
          <w:color w:val="auto"/>
          <w:lang w:val="pt-BR"/>
        </w:rPr>
        <w:t xml:space="preserve">, </w:t>
      </w:r>
      <w:r>
        <w:rPr>
          <w:rFonts w:hint="default" w:ascii="Arial" w:hAnsi="Arial" w:cs="Arial"/>
          <w:color w:val="auto"/>
        </w:rPr>
        <w:t>São Jeronimo da Serra</w:t>
      </w:r>
      <w:r>
        <w:rPr>
          <w:rFonts w:hint="default" w:ascii="Arial" w:hAnsi="Arial" w:cs="Arial"/>
          <w:color w:val="auto"/>
          <w:lang w:val="pt-BR"/>
        </w:rPr>
        <w:t xml:space="preserve">, </w:t>
      </w:r>
      <w:r>
        <w:rPr>
          <w:rFonts w:hint="default" w:ascii="Arial" w:hAnsi="Arial" w:cs="Arial"/>
          <w:color w:val="auto"/>
        </w:rPr>
        <w:t>São Sebastião da Amoreira</w:t>
      </w:r>
      <w:r>
        <w:rPr>
          <w:rFonts w:hint="default" w:ascii="Arial" w:hAnsi="Arial" w:cs="Arial"/>
          <w:color w:val="auto"/>
          <w:lang w:val="pt-BR"/>
        </w:rPr>
        <w:t xml:space="preserve">, </w:t>
      </w:r>
      <w:r>
        <w:rPr>
          <w:rFonts w:hint="default" w:ascii="Arial" w:hAnsi="Arial" w:cs="Arial"/>
          <w:color w:val="auto"/>
        </w:rPr>
        <w:t>Santo Antonio do Paraíso</w:t>
      </w:r>
      <w:r>
        <w:rPr>
          <w:rFonts w:hint="default" w:ascii="Arial" w:hAnsi="Arial" w:cs="Arial"/>
          <w:color w:val="auto"/>
          <w:lang w:val="pt-BR"/>
        </w:rPr>
        <w:t xml:space="preserve">, </w:t>
      </w:r>
      <w:r>
        <w:rPr>
          <w:rFonts w:hint="default" w:ascii="Arial" w:hAnsi="Arial" w:cs="Arial"/>
          <w:color w:val="auto"/>
        </w:rPr>
        <w:t>Sapopema</w:t>
      </w:r>
      <w:r>
        <w:rPr>
          <w:rFonts w:hint="default" w:ascii="Arial" w:hAnsi="Arial" w:cs="Arial"/>
          <w:color w:val="auto"/>
          <w:lang w:val="pt-BR"/>
        </w:rPr>
        <w:t>,</w:t>
      </w:r>
      <w:r>
        <w:rPr>
          <w:rFonts w:hint="default" w:ascii="Arial" w:hAnsi="Arial" w:cs="Arial"/>
          <w:color w:val="auto"/>
        </w:rPr>
        <w:t xml:space="preserve"> Sertaneja</w:t>
      </w:r>
      <w:r>
        <w:rPr>
          <w:rFonts w:hint="default" w:ascii="Arial" w:hAnsi="Arial" w:cs="Arial"/>
          <w:color w:val="auto"/>
          <w:lang w:val="pt-BR"/>
        </w:rPr>
        <w:t>,</w:t>
      </w:r>
      <w:bookmarkStart w:id="0" w:name="_GoBack"/>
      <w:bookmarkEnd w:id="0"/>
      <w:r>
        <w:rPr>
          <w:rFonts w:hint="default" w:ascii="Arial" w:hAnsi="Arial" w:cs="Arial"/>
          <w:color w:val="auto"/>
        </w:rPr>
        <w:t xml:space="preserve"> Uraí</w:t>
      </w:r>
      <w:r>
        <w:rPr>
          <w:rFonts w:hint="default" w:ascii="Arial" w:hAnsi="Arial" w:cs="Arial"/>
          <w:color w:val="auto"/>
          <w:lang w:val="pt-BR"/>
        </w:rPr>
        <w:t xml:space="preserve"> que são municípios participantes do consórcio CODENOP.</w:t>
      </w:r>
    </w:p>
    <w:p w14:paraId="2160EA97">
      <w:pPr>
        <w:tabs>
          <w:tab w:val="left" w:pos="1701"/>
        </w:tabs>
        <w:jc w:val="both"/>
        <w:rPr>
          <w:rFonts w:hint="default" w:ascii="Arial" w:hAnsi="Arial" w:cs="Arial"/>
        </w:rPr>
      </w:pPr>
    </w:p>
    <w:p w14:paraId="2918EA17">
      <w:pPr>
        <w:tabs>
          <w:tab w:val="left" w:pos="1701"/>
        </w:tabs>
        <w:jc w:val="both"/>
        <w:rPr>
          <w:rFonts w:hint="default" w:ascii="Arial" w:hAnsi="Arial" w:cs="Arial"/>
          <w:b/>
        </w:rPr>
      </w:pPr>
      <w:r>
        <w:rPr>
          <w:rFonts w:hint="default" w:ascii="Arial" w:hAnsi="Arial" w:cs="Arial"/>
          <w:b/>
        </w:rPr>
        <w:t>5.4 Da Vigência da Contratação</w:t>
      </w:r>
    </w:p>
    <w:p w14:paraId="13215B84">
      <w:pPr>
        <w:tabs>
          <w:tab w:val="left" w:pos="1701"/>
        </w:tabs>
        <w:jc w:val="both"/>
        <w:rPr>
          <w:rFonts w:hint="default" w:ascii="Arial" w:hAnsi="Arial" w:cs="Arial"/>
          <w:lang w:val="pt-BR"/>
        </w:rPr>
      </w:pPr>
      <w:r>
        <w:rPr>
          <w:rFonts w:hint="default" w:ascii="Arial" w:hAnsi="Arial" w:cs="Arial"/>
        </w:rPr>
        <w:t xml:space="preserve">12 </w:t>
      </w:r>
      <w:r>
        <w:rPr>
          <w:rFonts w:hint="default" w:ascii="Arial" w:hAnsi="Arial" w:cs="Arial"/>
          <w:lang w:val="pt-BR"/>
        </w:rPr>
        <w:t xml:space="preserve">(doze) </w:t>
      </w:r>
      <w:r>
        <w:rPr>
          <w:rFonts w:hint="default" w:ascii="Arial" w:hAnsi="Arial" w:cs="Arial"/>
        </w:rPr>
        <w:t>meses</w:t>
      </w:r>
      <w:r>
        <w:rPr>
          <w:rFonts w:hint="default" w:ascii="Arial" w:hAnsi="Arial" w:cs="Arial"/>
          <w:lang w:val="pt-BR"/>
        </w:rPr>
        <w:t>.</w:t>
      </w:r>
    </w:p>
    <w:p w14:paraId="2ECCFD7B">
      <w:pPr>
        <w:tabs>
          <w:tab w:val="left" w:pos="1701"/>
        </w:tabs>
        <w:jc w:val="both"/>
        <w:rPr>
          <w:rFonts w:hint="default" w:ascii="Arial" w:hAnsi="Arial" w:cs="Arial"/>
        </w:rPr>
      </w:pPr>
    </w:p>
    <w:p w14:paraId="76D64D88">
      <w:pPr>
        <w:tabs>
          <w:tab w:val="left" w:pos="1701"/>
        </w:tabs>
        <w:jc w:val="both"/>
        <w:rPr>
          <w:rFonts w:hint="default" w:ascii="Arial" w:hAnsi="Arial" w:cs="Arial"/>
          <w:b/>
        </w:rPr>
      </w:pPr>
      <w:r>
        <w:rPr>
          <w:rFonts w:hint="default" w:ascii="Arial" w:hAnsi="Arial" w:cs="Arial"/>
          <w:b/>
        </w:rPr>
        <w:t xml:space="preserve">5.5 Das Responsabilidades </w:t>
      </w:r>
    </w:p>
    <w:p w14:paraId="66B138A5">
      <w:pPr>
        <w:tabs>
          <w:tab w:val="left" w:pos="1701"/>
        </w:tabs>
        <w:jc w:val="both"/>
        <w:rPr>
          <w:rFonts w:hint="default" w:ascii="Arial" w:hAnsi="Arial" w:cs="Arial"/>
          <w:lang w:val="pt-BR"/>
        </w:rPr>
      </w:pPr>
      <w:r>
        <w:rPr>
          <w:rFonts w:hint="default" w:ascii="Arial" w:hAnsi="Arial" w:cs="Arial"/>
        </w:rPr>
        <w:t xml:space="preserve">As Responsabilidades estarão descritas no Termo de Referência padrão </w:t>
      </w:r>
      <w:r>
        <w:rPr>
          <w:rFonts w:hint="default" w:ascii="Arial" w:hAnsi="Arial" w:cs="Arial"/>
          <w:lang w:val="pt-BR"/>
        </w:rPr>
        <w:t>aquisição.</w:t>
      </w:r>
    </w:p>
    <w:p w14:paraId="4280CD78">
      <w:pPr>
        <w:tabs>
          <w:tab w:val="left" w:pos="1701"/>
        </w:tabs>
        <w:jc w:val="both"/>
        <w:rPr>
          <w:rFonts w:hint="default" w:ascii="Arial" w:hAnsi="Arial" w:cs="Arial"/>
          <w:lang w:val="pt-BR"/>
        </w:rPr>
      </w:pPr>
    </w:p>
    <w:p w14:paraId="2F451D28">
      <w:pPr>
        <w:tabs>
          <w:tab w:val="left" w:pos="1701"/>
        </w:tabs>
        <w:jc w:val="both"/>
        <w:rPr>
          <w:rFonts w:hint="default" w:ascii="Arial" w:hAnsi="Arial" w:cs="Arial"/>
          <w:b/>
        </w:rPr>
      </w:pPr>
      <w:r>
        <w:rPr>
          <w:rFonts w:hint="default" w:ascii="Arial" w:hAnsi="Arial" w:cs="Arial"/>
          <w:b/>
        </w:rPr>
        <w:t>5.6 Do Prazo de Pagamento</w:t>
      </w:r>
    </w:p>
    <w:p w14:paraId="530DF089">
      <w:pPr>
        <w:tabs>
          <w:tab w:val="left" w:pos="1701"/>
        </w:tabs>
        <w:jc w:val="both"/>
        <w:rPr>
          <w:rFonts w:hint="default" w:ascii="Arial" w:hAnsi="Arial" w:cs="Arial"/>
          <w:b/>
        </w:rPr>
      </w:pPr>
    </w:p>
    <w:p w14:paraId="164BF065">
      <w:pPr>
        <w:spacing w:line="239" w:lineRule="auto"/>
        <w:ind w:left="0" w:leftChars="0" w:right="40" w:hanging="5" w:firstLineChars="0"/>
        <w:jc w:val="both"/>
        <w:rPr>
          <w:rFonts w:hint="default" w:ascii="Arial" w:hAnsi="Arial" w:cs="Arial"/>
          <w:color w:val="auto"/>
          <w:lang w:val="pt-BR"/>
        </w:rPr>
      </w:pPr>
      <w:r>
        <w:rPr>
          <w:rFonts w:hint="default" w:ascii="Arial" w:hAnsi="Arial" w:cs="Arial"/>
          <w:color w:val="auto"/>
        </w:rPr>
        <w:t xml:space="preserve">O </w:t>
      </w:r>
      <w:r>
        <w:rPr>
          <w:rFonts w:hint="default" w:ascii="Arial" w:hAnsi="Arial" w:cs="Arial"/>
          <w:b/>
          <w:bCs/>
          <w:color w:val="auto"/>
        </w:rPr>
        <w:t xml:space="preserve">faturamento </w:t>
      </w:r>
      <w:r>
        <w:rPr>
          <w:rFonts w:hint="default" w:ascii="Arial" w:hAnsi="Arial" w:cs="Arial"/>
          <w:color w:val="auto"/>
        </w:rPr>
        <w:t xml:space="preserve">será efetuado à medida que forem realizadas as entregas dos itens e de acordo com as parcelas proporcionais a cada empenho, e o </w:t>
      </w:r>
      <w:r>
        <w:rPr>
          <w:rFonts w:hint="default" w:ascii="Arial" w:hAnsi="Arial" w:cs="Arial"/>
          <w:b/>
          <w:bCs/>
          <w:color w:val="auto"/>
        </w:rPr>
        <w:t xml:space="preserve">pagamento </w:t>
      </w:r>
      <w:r>
        <w:rPr>
          <w:rFonts w:hint="default" w:ascii="Arial" w:hAnsi="Arial" w:cs="Arial"/>
          <w:color w:val="auto"/>
        </w:rPr>
        <w:t>será em favor da empresa, no prazo de 15 (quinze) dias contados da data de entrega do faturamento, após a aceitação e atesto das Notas Fiscais/Faturas</w:t>
      </w:r>
      <w:r>
        <w:rPr>
          <w:rFonts w:hint="default" w:ascii="Arial" w:hAnsi="Arial" w:cs="Arial"/>
          <w:color w:val="auto"/>
          <w:lang w:val="pt-BR"/>
        </w:rPr>
        <w:t>.</w:t>
      </w:r>
    </w:p>
    <w:p w14:paraId="44A59999">
      <w:pPr>
        <w:spacing w:line="239" w:lineRule="auto"/>
        <w:ind w:left="0" w:leftChars="0" w:right="40" w:hanging="5" w:firstLineChars="0"/>
        <w:jc w:val="both"/>
        <w:rPr>
          <w:rFonts w:hint="default" w:ascii="Arial" w:hAnsi="Arial" w:cs="Arial"/>
          <w:color w:val="auto"/>
          <w:lang w:val="pt-BR"/>
        </w:rPr>
      </w:pPr>
    </w:p>
    <w:p w14:paraId="3A0E4BF0">
      <w:pPr>
        <w:spacing w:line="239" w:lineRule="auto"/>
        <w:ind w:left="0" w:leftChars="0" w:right="40" w:hanging="5" w:firstLineChars="0"/>
        <w:jc w:val="both"/>
        <w:rPr>
          <w:rFonts w:hint="default" w:ascii="Arial" w:hAnsi="Arial" w:cs="Arial"/>
          <w:b w:val="0"/>
          <w:bCs/>
          <w:color w:val="auto"/>
        </w:rPr>
      </w:pPr>
      <w:r>
        <w:rPr>
          <w:rFonts w:hint="default" w:ascii="Arial" w:hAnsi="Arial" w:cs="Arial"/>
          <w:b w:val="0"/>
          <w:bCs/>
          <w:color w:val="auto"/>
        </w:rPr>
        <w:t>O Pagamento será realizado por meio de depósito em conta bancária em nome da proponente.</w:t>
      </w:r>
    </w:p>
    <w:p w14:paraId="75035988">
      <w:pPr>
        <w:spacing w:line="239" w:lineRule="auto"/>
        <w:ind w:left="0" w:leftChars="0" w:right="40" w:hanging="5" w:firstLineChars="0"/>
        <w:jc w:val="both"/>
        <w:rPr>
          <w:rFonts w:hint="default" w:ascii="Arial" w:hAnsi="Arial" w:cs="Arial"/>
          <w:b w:val="0"/>
          <w:bCs/>
          <w:color w:val="auto"/>
        </w:rPr>
      </w:pPr>
    </w:p>
    <w:p w14:paraId="30402F28">
      <w:pPr>
        <w:spacing w:before="60"/>
        <w:ind w:left="0" w:leftChars="0" w:firstLine="0" w:firstLineChars="0"/>
        <w:jc w:val="both"/>
        <w:rPr>
          <w:rFonts w:hint="default" w:ascii="Arial" w:hAnsi="Arial" w:cs="Arial"/>
          <w:lang w:val="pt-PT"/>
        </w:rPr>
      </w:pPr>
      <w:r>
        <w:rPr>
          <w:rFonts w:hint="default" w:ascii="Arial" w:hAnsi="Arial" w:cs="Arial"/>
          <w:lang w:val="pt-PT"/>
        </w:rPr>
        <w:t>Qualquer erro ou omissão havidos na documentação fiscal, será objeto de correção pela empresa e haverá em decorrência, suspensão do prazo de pagamento até que o problema seja definitivamente regularizado.</w:t>
      </w:r>
    </w:p>
    <w:p w14:paraId="33B189B3">
      <w:pPr>
        <w:spacing w:before="60"/>
        <w:ind w:left="0" w:leftChars="0" w:firstLine="0" w:firstLineChars="0"/>
        <w:jc w:val="both"/>
        <w:rPr>
          <w:rFonts w:hint="default" w:ascii="Arial" w:hAnsi="Arial" w:cs="Arial"/>
          <w:lang w:val="pt-PT"/>
        </w:rPr>
      </w:pPr>
    </w:p>
    <w:p w14:paraId="4BCA8B0E">
      <w:pPr>
        <w:spacing w:before="60"/>
        <w:ind w:left="0" w:leftChars="0" w:firstLine="0" w:firstLineChars="0"/>
        <w:jc w:val="both"/>
        <w:rPr>
          <w:rFonts w:hint="default" w:ascii="Arial" w:hAnsi="Arial" w:cs="Arial"/>
        </w:rPr>
      </w:pPr>
      <w:r>
        <w:rPr>
          <w:rFonts w:hint="default" w:ascii="Arial" w:hAnsi="Arial" w:cs="Arial"/>
        </w:rPr>
        <w:t>A liberação de cada parcela fica condicionada à apresentação de cópia da guia de quitação junto ao INSS, através de CND; e da quitação junto ao FGTS/CEF, através do CRF.</w:t>
      </w:r>
    </w:p>
    <w:p w14:paraId="3090398D">
      <w:pPr>
        <w:tabs>
          <w:tab w:val="left" w:pos="1701"/>
        </w:tabs>
        <w:jc w:val="both"/>
        <w:rPr>
          <w:rFonts w:hint="default" w:ascii="Arial" w:hAnsi="Arial" w:cs="Arial"/>
        </w:rPr>
      </w:pPr>
    </w:p>
    <w:p w14:paraId="166C6F59">
      <w:pPr>
        <w:tabs>
          <w:tab w:val="left" w:pos="1701"/>
        </w:tabs>
        <w:jc w:val="both"/>
        <w:rPr>
          <w:rFonts w:hint="default" w:ascii="Arial" w:hAnsi="Arial" w:cs="Arial"/>
          <w:b/>
          <w:color w:val="auto"/>
        </w:rPr>
      </w:pPr>
      <w:r>
        <w:rPr>
          <w:rFonts w:hint="default" w:ascii="Arial" w:hAnsi="Arial" w:cs="Arial"/>
          <w:b/>
          <w:color w:val="auto"/>
        </w:rPr>
        <w:t>5.7 Do Plano de Fiscalização</w:t>
      </w:r>
    </w:p>
    <w:p w14:paraId="4B315A42">
      <w:pPr>
        <w:tabs>
          <w:tab w:val="left" w:pos="1701"/>
        </w:tabs>
        <w:jc w:val="both"/>
        <w:rPr>
          <w:rFonts w:hint="default" w:ascii="Arial" w:hAnsi="Arial" w:cs="Arial"/>
          <w:color w:val="auto"/>
        </w:rPr>
      </w:pPr>
      <w:r>
        <w:rPr>
          <w:rFonts w:hint="default" w:ascii="Arial" w:hAnsi="Arial" w:cs="Arial"/>
          <w:color w:val="auto"/>
        </w:rPr>
        <w:t xml:space="preserve">O fiscal designado através de ato interno do Consorcio constará </w:t>
      </w:r>
      <w:r>
        <w:rPr>
          <w:rFonts w:hint="default" w:ascii="Arial" w:hAnsi="Arial" w:cs="Arial"/>
          <w:color w:val="auto"/>
          <w:lang w:val="pt-BR"/>
        </w:rPr>
        <w:t>no</w:t>
      </w:r>
      <w:r>
        <w:rPr>
          <w:rFonts w:hint="default" w:ascii="Arial" w:hAnsi="Arial" w:cs="Arial"/>
          <w:color w:val="auto"/>
        </w:rPr>
        <w:t xml:space="preserve"> Contrato</w:t>
      </w:r>
      <w:r>
        <w:rPr>
          <w:rFonts w:hint="default" w:ascii="Arial" w:hAnsi="Arial" w:cs="Arial"/>
          <w:color w:val="auto"/>
          <w:lang w:val="pt-BR"/>
        </w:rPr>
        <w:t>/Ata de Registro de Preços</w:t>
      </w:r>
      <w:r>
        <w:rPr>
          <w:rFonts w:hint="default" w:ascii="Arial" w:hAnsi="Arial" w:cs="Arial"/>
          <w:color w:val="auto"/>
        </w:rPr>
        <w:t xml:space="preserve"> e deverá registrar todas as ocorrências e as deficiências verificadas na execução do objeto e validar/concordar com os dados relatados </w:t>
      </w:r>
      <w:r>
        <w:rPr>
          <w:rFonts w:hint="default" w:ascii="Arial" w:hAnsi="Arial" w:cs="Arial"/>
          <w:color w:val="auto"/>
          <w:lang w:val="pt-BR"/>
        </w:rPr>
        <w:t>em relatório</w:t>
      </w:r>
      <w:r>
        <w:rPr>
          <w:rFonts w:hint="default" w:ascii="Arial" w:hAnsi="Arial" w:cs="Arial"/>
          <w:color w:val="auto"/>
        </w:rPr>
        <w:t>, sugerindo notificaç</w:t>
      </w:r>
      <w:r>
        <w:rPr>
          <w:rFonts w:hint="default" w:ascii="Arial" w:hAnsi="Arial" w:cs="Arial"/>
          <w:color w:val="auto"/>
          <w:lang w:val="pt-BR"/>
        </w:rPr>
        <w:t>ão</w:t>
      </w:r>
      <w:r>
        <w:rPr>
          <w:rFonts w:hint="default" w:ascii="Arial" w:hAnsi="Arial" w:cs="Arial"/>
          <w:color w:val="auto"/>
        </w:rPr>
        <w:t xml:space="preserve"> à empresa, quando for o caso, objetivando a imediata correção das irregularidades apontadas.</w:t>
      </w:r>
    </w:p>
    <w:p w14:paraId="00289530">
      <w:pPr>
        <w:tabs>
          <w:tab w:val="left" w:pos="1701"/>
        </w:tabs>
        <w:jc w:val="both"/>
        <w:rPr>
          <w:rFonts w:hint="default" w:ascii="Arial" w:hAnsi="Arial" w:cs="Arial"/>
        </w:rPr>
      </w:pPr>
    </w:p>
    <w:p w14:paraId="43192AC1">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0F5FC33">
        <w:tblPrEx>
          <w:tblCellMar>
            <w:top w:w="0" w:type="dxa"/>
            <w:left w:w="108" w:type="dxa"/>
            <w:bottom w:w="0" w:type="dxa"/>
            <w:right w:w="108" w:type="dxa"/>
          </w:tblCellMar>
        </w:tblPrEx>
        <w:tc>
          <w:tcPr>
            <w:tcW w:w="9287" w:type="dxa"/>
            <w:shd w:val="clear" w:color="auto" w:fill="D9D9D9"/>
          </w:tcPr>
          <w:p w14:paraId="61E134F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ESTIMATIVA DA QUANTIDADE NECESSÁRIA</w:t>
            </w:r>
          </w:p>
        </w:tc>
      </w:tr>
    </w:tbl>
    <w:p w14:paraId="596BDE97">
      <w:pPr>
        <w:tabs>
          <w:tab w:val="left" w:pos="1701"/>
        </w:tabs>
        <w:jc w:val="both"/>
        <w:rPr>
          <w:rFonts w:hint="default" w:ascii="Arial" w:hAnsi="Arial" w:cs="Arial"/>
        </w:rPr>
      </w:pPr>
    </w:p>
    <w:p w14:paraId="030DCEB3">
      <w:pPr>
        <w:tabs>
          <w:tab w:val="left" w:pos="1701"/>
        </w:tabs>
        <w:jc w:val="both"/>
        <w:rPr>
          <w:rFonts w:hint="default" w:ascii="Arial" w:hAnsi="Arial" w:cs="Arial"/>
          <w:lang w:val="pt-BR" w:eastAsia="en-US"/>
        </w:rPr>
      </w:pPr>
      <w:r>
        <w:rPr>
          <w:rFonts w:hint="default" w:ascii="Arial" w:hAnsi="Arial" w:cs="Arial"/>
        </w:rPr>
        <w:t xml:space="preserve">Para </w:t>
      </w:r>
      <w:r>
        <w:rPr>
          <w:rFonts w:hint="default" w:ascii="Arial" w:hAnsi="Arial" w:cs="Arial"/>
          <w:lang w:val="pt-BR"/>
        </w:rPr>
        <w:t>a definição dos quantitativos foi realizado um levantamento os materiais utilizados no exercício anterior, e levando em consideração a demanda apresentada pelos municípios consorciados.</w:t>
      </w:r>
    </w:p>
    <w:p w14:paraId="6FD90322">
      <w:pPr>
        <w:tabs>
          <w:tab w:val="left" w:pos="930"/>
        </w:tabs>
        <w:jc w:val="both"/>
        <w:rPr>
          <w:rFonts w:hint="default" w:ascii="Arial" w:hAnsi="Arial" w:cs="Arial"/>
        </w:rPr>
      </w:pPr>
    </w:p>
    <w:p w14:paraId="2541D1AB">
      <w:pPr>
        <w:tabs>
          <w:tab w:val="left" w:pos="930"/>
        </w:tabs>
        <w:jc w:val="both"/>
        <w:rPr>
          <w:rFonts w:hint="default" w:ascii="Arial" w:hAnsi="Arial" w:cs="Arial"/>
        </w:rPr>
      </w:pPr>
      <w:r>
        <w:rPr>
          <w:rFonts w:hint="default" w:ascii="Arial" w:hAnsi="Arial" w:cs="Arial"/>
        </w:rPr>
        <w:t xml:space="preserve">Com base nas informações acima, a quantidade estimada resulta na </w:t>
      </w:r>
      <w:r>
        <w:rPr>
          <w:rFonts w:hint="default" w:ascii="Arial" w:hAnsi="Arial" w:cs="Arial"/>
          <w:lang w:val="pt-BR"/>
        </w:rPr>
        <w:t xml:space="preserve">tabela </w:t>
      </w:r>
      <w:r>
        <w:rPr>
          <w:rFonts w:hint="default" w:ascii="Arial" w:hAnsi="Arial" w:cs="Arial"/>
        </w:rPr>
        <w:t>abaixo:</w:t>
      </w:r>
    </w:p>
    <w:p w14:paraId="711B39AD">
      <w:pPr>
        <w:jc w:val="center"/>
        <w:rPr>
          <w:rFonts w:hint="default" w:ascii="Arial" w:hAnsi="Arial" w:cs="Arial"/>
          <w:b/>
          <w:bCs/>
          <w:sz w:val="20"/>
          <w:szCs w:val="20"/>
        </w:rPr>
      </w:pPr>
    </w:p>
    <w:p w14:paraId="3271DB7E">
      <w:pPr>
        <w:jc w:val="both"/>
        <w:rPr>
          <w:rFonts w:hint="default" w:ascii="Arial" w:hAnsi="Arial" w:cs="Arial"/>
          <w:b/>
          <w:bCs/>
          <w:sz w:val="20"/>
          <w:szCs w:val="20"/>
        </w:rPr>
      </w:pPr>
      <w:r>
        <w:rPr>
          <w:rFonts w:hint="default" w:ascii="Arial" w:hAnsi="Arial" w:cs="Arial"/>
          <w:b/>
          <w:bCs/>
          <w:sz w:val="20"/>
          <w:szCs w:val="20"/>
        </w:rPr>
        <w:t xml:space="preserve">ESTIMATIVA DE PREÇO PARA MONTAGEM DE PROCEDIMENTO LICITATÓRIO – ATRAVÉS </w:t>
      </w:r>
    </w:p>
    <w:p w14:paraId="73B80350">
      <w:pPr>
        <w:tabs>
          <w:tab w:val="left" w:pos="1701"/>
        </w:tabs>
        <w:jc w:val="both"/>
        <w:rPr>
          <w:rFonts w:hint="default" w:ascii="Arial" w:hAnsi="Arial" w:cs="Arial"/>
        </w:rPr>
      </w:pPr>
    </w:p>
    <w:tbl>
      <w:tblPr>
        <w:tblStyle w:val="3"/>
        <w:tblW w:w="94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9"/>
        <w:gridCol w:w="512"/>
        <w:gridCol w:w="2850"/>
        <w:gridCol w:w="700"/>
        <w:gridCol w:w="1050"/>
        <w:gridCol w:w="1125"/>
        <w:gridCol w:w="1150"/>
        <w:gridCol w:w="1388"/>
      </w:tblGrid>
      <w:tr w14:paraId="01FF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105D4B">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ITEM</w:t>
            </w:r>
          </w:p>
        </w:tc>
        <w:tc>
          <w:tcPr>
            <w:tcW w:w="5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BA7195">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QTD</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EA36B8">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00448B">
            <w:pPr>
              <w:keepNext w:val="0"/>
              <w:keepLines w:val="0"/>
              <w:widowControl/>
              <w:numPr>
                <w:ilvl w:val="0"/>
                <w:numId w:val="0"/>
              </w:numPr>
              <w:suppressLineNumbers w:val="0"/>
              <w:jc w:val="both"/>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Santa I.Ivaí</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CAE1AF1">
            <w:pPr>
              <w:keepNext w:val="0"/>
              <w:keepLines w:val="0"/>
              <w:widowControl/>
              <w:numPr>
                <w:ilvl w:val="0"/>
                <w:numId w:val="0"/>
              </w:numPr>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RAJ</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1485F9">
            <w:pPr>
              <w:keepNext w:val="0"/>
              <w:keepLines w:val="0"/>
              <w:widowControl/>
              <w:numPr>
                <w:ilvl w:val="0"/>
                <w:numId w:val="2"/>
              </w:numPr>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DE PREÇOS</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2BABE8">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SANTANA</w:t>
            </w:r>
          </w:p>
        </w:tc>
        <w:tc>
          <w:tcPr>
            <w:tcW w:w="1388" w:type="dxa"/>
            <w:tcBorders>
              <w:top w:val="single" w:color="000000" w:sz="2" w:space="0"/>
              <w:left w:val="single" w:color="000000" w:sz="2" w:space="0"/>
              <w:bottom w:val="single" w:color="auto" w:sz="4" w:space="0"/>
              <w:right w:val="single" w:color="000000" w:sz="2" w:space="0"/>
            </w:tcBorders>
            <w:shd w:val="clear" w:color="auto" w:fill="auto"/>
            <w:vAlign w:val="center"/>
          </w:tcPr>
          <w:p w14:paraId="3C1392F5">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CINDEPAR</w:t>
            </w:r>
          </w:p>
        </w:tc>
      </w:tr>
      <w:tr w14:paraId="78D5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4764D7EF">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01</w:t>
            </w:r>
          </w:p>
        </w:tc>
        <w:tc>
          <w:tcPr>
            <w:tcW w:w="5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F10BD64">
            <w:pPr>
              <w:jc w:val="center"/>
              <w:rPr>
                <w:rFonts w:hint="default" w:ascii="Arial" w:hAnsi="Arial" w:cs="Arial" w:eastAsiaTheme="minorEastAsia"/>
                <w:i w:val="0"/>
                <w:iCs w:val="0"/>
                <w:color w:val="000000"/>
                <w:sz w:val="16"/>
                <w:szCs w:val="16"/>
                <w:u w:val="none"/>
                <w:lang w:val="pt-BR" w:eastAsia="zh-CN" w:bidi="ar-SA"/>
              </w:rPr>
            </w:pPr>
            <w:r>
              <w:rPr>
                <w:rFonts w:hint="default" w:ascii="Arial" w:hAnsi="Arial" w:cs="Arial" w:eastAsiaTheme="minorEastAsia"/>
                <w:i w:val="0"/>
                <w:iCs w:val="0"/>
                <w:color w:val="000000"/>
                <w:sz w:val="16"/>
                <w:szCs w:val="16"/>
                <w:u w:val="none"/>
                <w:lang w:val="pt-BR" w:eastAsia="zh-CN" w:bidi="ar-SA"/>
              </w:rPr>
              <w:t>50.000</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78B63ED">
            <w:pPr>
              <w:keepNext w:val="0"/>
              <w:keepLines w:val="0"/>
              <w:widowControl/>
              <w:suppressLineNumbers w:val="0"/>
              <w:jc w:val="both"/>
              <w:textAlignment w:val="center"/>
              <w:rPr>
                <w:rFonts w:hint="default" w:ascii="Arial" w:hAnsi="Arial" w:eastAsia="Times New Roman" w:cs="Arial"/>
                <w:b w:val="0"/>
                <w:bCs w:val="0"/>
                <w:i w:val="0"/>
                <w:iCs w:val="0"/>
                <w:color w:val="000000"/>
                <w:sz w:val="16"/>
                <w:szCs w:val="16"/>
                <w:u w:val="none"/>
                <w:lang w:val="en-US" w:eastAsia="zh-CN" w:bidi="ar-SA"/>
              </w:rPr>
            </w:pPr>
            <w:r>
              <w:rPr>
                <w:rStyle w:val="18"/>
                <w:rFonts w:hint="default" w:ascii="Arial" w:hAnsi="Arial" w:eastAsia="SimSun" w:cs="Arial"/>
                <w:sz w:val="16"/>
                <w:szCs w:val="16"/>
                <w:lang w:val="en-US" w:eastAsia="zh-CN" w:bidi="ar"/>
              </w:rPr>
              <w:t xml:space="preserve">Pó de Pedra 3/8 ao Fundo – Faixa II DER – Equivalência de Areia 65, </w:t>
            </w:r>
            <w:r>
              <w:rPr>
                <w:rStyle w:val="18"/>
                <w:rFonts w:hint="default" w:ascii="Arial" w:hAnsi="Arial" w:cs="Arial"/>
                <w:b/>
                <w:bCs/>
                <w:sz w:val="16"/>
                <w:szCs w:val="16"/>
                <w:lang w:val="pt-BR" w:eastAsia="zh-CN" w:bidi="ar"/>
              </w:rPr>
              <w:t>Retirar na Pedreira</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6E57953">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9EEBDFA">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C327BE">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59,09</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66927B">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55,00</w:t>
            </w:r>
          </w:p>
        </w:tc>
        <w:tc>
          <w:tcPr>
            <w:tcW w:w="1388" w:type="dxa"/>
            <w:tcBorders>
              <w:top w:val="single" w:color="auto" w:sz="4" w:space="0"/>
              <w:left w:val="single" w:color="000000" w:sz="2" w:space="0"/>
              <w:bottom w:val="single" w:color="000000" w:sz="2" w:space="0"/>
              <w:right w:val="single" w:color="000000" w:sz="2" w:space="0"/>
            </w:tcBorders>
            <w:shd w:val="clear" w:color="auto" w:fill="auto"/>
            <w:vAlign w:val="center"/>
          </w:tcPr>
          <w:p w14:paraId="74021B7C">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100,95</w:t>
            </w:r>
          </w:p>
        </w:tc>
      </w:tr>
      <w:tr w14:paraId="7322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C7D86F">
            <w:pPr>
              <w:keepNext w:val="0"/>
              <w:keepLines w:val="0"/>
              <w:widowControl/>
              <w:suppressLineNumbers w:val="0"/>
              <w:jc w:val="center"/>
              <w:textAlignment w:val="center"/>
              <w:rPr>
                <w:rFonts w:hint="default" w:ascii="Arial" w:hAnsi="Arial" w:cs="Arial"/>
                <w:i w:val="0"/>
                <w:iCs w:val="0"/>
                <w:color w:val="000000"/>
                <w:sz w:val="16"/>
                <w:szCs w:val="16"/>
                <w:u w:val="none"/>
                <w:lang w:val="pt-BR"/>
              </w:rPr>
            </w:pPr>
            <w:r>
              <w:rPr>
                <w:rFonts w:hint="default" w:ascii="Arial" w:hAnsi="Arial" w:eastAsia="SimSun" w:cs="Arial"/>
                <w:b/>
                <w:bCs/>
                <w:i w:val="0"/>
                <w:iCs w:val="0"/>
                <w:color w:val="000000"/>
                <w:kern w:val="0"/>
                <w:sz w:val="16"/>
                <w:szCs w:val="16"/>
                <w:u w:val="none"/>
                <w:lang w:val="pt-BR" w:eastAsia="zh-CN" w:bidi="ar"/>
              </w:rPr>
              <w:t>ITEM</w:t>
            </w:r>
          </w:p>
        </w:tc>
        <w:tc>
          <w:tcPr>
            <w:tcW w:w="5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849207">
            <w:pPr>
              <w:keepNext w:val="0"/>
              <w:keepLines w:val="0"/>
              <w:widowControl/>
              <w:suppressLineNumbers w:val="0"/>
              <w:jc w:val="center"/>
              <w:textAlignment w:val="center"/>
              <w:rPr>
                <w:rFonts w:hint="default" w:ascii="Arial" w:hAnsi="Arial" w:cs="Arial" w:eastAsiaTheme="minorEastAsia"/>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QTD</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EE4587A">
            <w:pPr>
              <w:keepNext w:val="0"/>
              <w:keepLines w:val="0"/>
              <w:widowControl/>
              <w:suppressLineNumbers w:val="0"/>
              <w:jc w:val="center"/>
              <w:textAlignment w:val="center"/>
              <w:rPr>
                <w:rStyle w:val="18"/>
                <w:rFonts w:hint="default" w:ascii="Arial" w:hAnsi="Arial" w:eastAsia="SimSun" w:cs="Arial"/>
                <w:sz w:val="16"/>
                <w:szCs w:val="16"/>
                <w:lang w:val="en-US" w:eastAsia="zh-CN" w:bidi="ar"/>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BE71063">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6CD73E9">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8E46C6">
            <w:pPr>
              <w:keepNext w:val="0"/>
              <w:keepLines w:val="0"/>
              <w:widowControl/>
              <w:numPr>
                <w:ilvl w:val="0"/>
                <w:numId w:val="0"/>
              </w:numPr>
              <w:suppressLineNumbers w:val="0"/>
              <w:ind w:leftChars="0"/>
              <w:jc w:val="both"/>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B DE PREÇOS</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46BCFF5">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SANTANA</w:t>
            </w:r>
          </w:p>
        </w:tc>
        <w:tc>
          <w:tcPr>
            <w:tcW w:w="1388" w:type="dxa"/>
            <w:tcBorders>
              <w:top w:val="single" w:color="auto" w:sz="4" w:space="0"/>
              <w:left w:val="single" w:color="000000" w:sz="2" w:space="0"/>
              <w:bottom w:val="single" w:color="000000" w:sz="2" w:space="0"/>
              <w:right w:val="single" w:color="000000" w:sz="2" w:space="0"/>
            </w:tcBorders>
            <w:shd w:val="clear" w:color="auto" w:fill="auto"/>
            <w:vAlign w:val="center"/>
          </w:tcPr>
          <w:p w14:paraId="738416ED">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VERÊ</w:t>
            </w:r>
          </w:p>
        </w:tc>
      </w:tr>
      <w:tr w14:paraId="0367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56AD7EB">
            <w:pPr>
              <w:jc w:val="center"/>
              <w:rPr>
                <w:rFonts w:hint="default" w:ascii="Arial" w:hAnsi="Arial" w:cs="Arial"/>
                <w:i w:val="0"/>
                <w:iCs w:val="0"/>
                <w:color w:val="000000"/>
                <w:sz w:val="16"/>
                <w:szCs w:val="16"/>
                <w:u w:val="none"/>
                <w:lang w:val="pt-BR" w:eastAsia="zh-CN" w:bidi="ar-SA"/>
              </w:rPr>
            </w:pPr>
            <w:r>
              <w:rPr>
                <w:rFonts w:hint="default" w:ascii="Arial" w:hAnsi="Arial" w:cs="Arial"/>
                <w:i w:val="0"/>
                <w:iCs w:val="0"/>
                <w:color w:val="000000"/>
                <w:sz w:val="16"/>
                <w:szCs w:val="16"/>
                <w:u w:val="none"/>
                <w:lang w:val="pt-BR" w:eastAsia="zh-CN" w:bidi="ar-SA"/>
              </w:rPr>
              <w:t>02</w:t>
            </w:r>
          </w:p>
        </w:tc>
        <w:tc>
          <w:tcPr>
            <w:tcW w:w="5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CE002E">
            <w:pPr>
              <w:jc w:val="center"/>
              <w:rPr>
                <w:rFonts w:hint="default" w:ascii="Arial" w:hAnsi="Arial" w:cs="Arial" w:eastAsiaTheme="minorEastAsia"/>
                <w:i w:val="0"/>
                <w:iCs w:val="0"/>
                <w:color w:val="000000"/>
                <w:sz w:val="16"/>
                <w:szCs w:val="16"/>
                <w:u w:val="none"/>
                <w:lang w:val="pt-BR" w:eastAsia="zh-CN" w:bidi="ar-SA"/>
              </w:rPr>
            </w:pPr>
            <w:r>
              <w:rPr>
                <w:rFonts w:hint="default" w:ascii="Arial" w:hAnsi="Arial" w:cs="Arial" w:eastAsiaTheme="minorEastAsia"/>
                <w:i w:val="0"/>
                <w:iCs w:val="0"/>
                <w:color w:val="000000"/>
                <w:sz w:val="16"/>
                <w:szCs w:val="16"/>
                <w:u w:val="none"/>
                <w:lang w:val="pt-BR" w:eastAsia="zh-CN" w:bidi="ar-SA"/>
              </w:rPr>
              <w:t>15.000</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CEEB4ED">
            <w:pPr>
              <w:rPr>
                <w:rFonts w:hint="default" w:ascii="Arial" w:hAnsi="Arial" w:cs="Arial" w:eastAsiaTheme="minorEastAsia"/>
                <w:i w:val="0"/>
                <w:iCs w:val="0"/>
                <w:color w:val="000000"/>
                <w:sz w:val="16"/>
                <w:szCs w:val="16"/>
                <w:u w:val="none"/>
                <w:lang w:val="en-US" w:eastAsia="zh-CN" w:bidi="ar-SA"/>
              </w:rPr>
            </w:pPr>
            <w:r>
              <w:rPr>
                <w:rStyle w:val="18"/>
                <w:rFonts w:hint="default" w:ascii="Arial" w:hAnsi="Arial" w:eastAsia="SimSun" w:cs="Arial"/>
                <w:sz w:val="16"/>
                <w:szCs w:val="16"/>
                <w:lang w:val="en-US" w:eastAsia="zh-CN" w:bidi="ar"/>
              </w:rPr>
              <w:t xml:space="preserve">Aquisição de Brita Graduada – </w:t>
            </w:r>
            <w:r>
              <w:rPr>
                <w:rStyle w:val="18"/>
                <w:rFonts w:hint="default" w:ascii="Arial" w:hAnsi="Arial" w:cs="Arial"/>
                <w:sz w:val="16"/>
                <w:szCs w:val="16"/>
                <w:lang w:val="pt-BR" w:eastAsia="zh-CN" w:bidi="ar"/>
              </w:rPr>
              <w:t xml:space="preserve"> </w:t>
            </w:r>
            <w:r>
              <w:rPr>
                <w:rStyle w:val="18"/>
                <w:rFonts w:hint="default" w:ascii="Arial" w:hAnsi="Arial" w:cs="Arial"/>
                <w:b/>
                <w:bCs/>
                <w:sz w:val="16"/>
                <w:szCs w:val="16"/>
                <w:lang w:val="pt-BR" w:eastAsia="zh-CN" w:bidi="ar"/>
              </w:rPr>
              <w:t>Retirar na Pedreira</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E7C739F">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450ABF">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F2D8A3">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63,00</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67994E">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52,00</w:t>
            </w:r>
          </w:p>
        </w:tc>
        <w:tc>
          <w:tcPr>
            <w:tcW w:w="1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E0556F">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57,88</w:t>
            </w:r>
          </w:p>
        </w:tc>
      </w:tr>
      <w:tr w14:paraId="47C0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49B888">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03</w:t>
            </w:r>
          </w:p>
        </w:tc>
        <w:tc>
          <w:tcPr>
            <w:tcW w:w="51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4FE1428">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cs="Arial"/>
                <w:b w:val="0"/>
                <w:bCs w:val="0"/>
                <w:i w:val="0"/>
                <w:iCs w:val="0"/>
                <w:color w:val="000000"/>
                <w:sz w:val="16"/>
                <w:szCs w:val="16"/>
                <w:u w:val="none"/>
                <w:lang w:val="pt-BR"/>
              </w:rPr>
              <w:t>20.000</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D1986A">
            <w:pPr>
              <w:keepNext w:val="0"/>
              <w:keepLines w:val="0"/>
              <w:widowControl/>
              <w:suppressLineNumbers w:val="0"/>
              <w:jc w:val="both"/>
              <w:textAlignment w:val="center"/>
              <w:rPr>
                <w:rFonts w:hint="default" w:ascii="Arial" w:hAnsi="Arial" w:cs="Arial"/>
                <w:b/>
                <w:bCs/>
                <w:i w:val="0"/>
                <w:iCs w:val="0"/>
                <w:color w:val="000000"/>
                <w:sz w:val="16"/>
                <w:szCs w:val="16"/>
                <w:u w:val="none"/>
                <w:lang w:val="pt-BR"/>
              </w:rPr>
            </w:pPr>
            <w:r>
              <w:rPr>
                <w:rFonts w:hint="default" w:ascii="Arial" w:hAnsi="Arial" w:cs="Arial"/>
                <w:color w:val="auto"/>
                <w:sz w:val="16"/>
                <w:szCs w:val="16"/>
                <w:lang w:val="pt-BR"/>
              </w:rPr>
              <w:t>C</w:t>
            </w:r>
            <w:r>
              <w:rPr>
                <w:rFonts w:hint="default" w:ascii="Arial" w:hAnsi="Arial" w:cs="Arial"/>
                <w:color w:val="auto"/>
                <w:sz w:val="16"/>
                <w:szCs w:val="16"/>
              </w:rPr>
              <w:t>oncreto asfaltico usinado a quente (cauq) para aplicação a frio</w:t>
            </w:r>
            <w:r>
              <w:rPr>
                <w:rFonts w:hint="default" w:ascii="Arial" w:hAnsi="Arial" w:cs="Arial"/>
                <w:color w:val="auto"/>
                <w:sz w:val="16"/>
                <w:szCs w:val="16"/>
                <w:lang w:val="pt-BR"/>
              </w:rPr>
              <w:t xml:space="preserve">, usinado com temperatura aproximada de 120º C preparado comagregados pétreos, cap 50/70 teor de betume entre 4,8 á 5,8%, modificado por polimetro, pó de borracha, retardador de bcura, recuperação elastica entre 65% á 87% e processos de mistura, não emulcionado, granulametria passando a 97% na peneira 3/8, utilizado em manutenção de pavimentos (tapa buracos), podendo ser aplicado mesmo em dias de chuca, sem a perda de sua coesão e aderência ao pavimento antigo, dispensando pintura de ligaçã, podendo ser estocado 12 meses e adicionado em sacos de papel Kraft multfoliados de 25kg. </w:t>
            </w:r>
          </w:p>
        </w:tc>
        <w:tc>
          <w:tcPr>
            <w:tcW w:w="70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23DE3E8">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cs="Arial"/>
                <w:b/>
                <w:bCs/>
                <w:i w:val="0"/>
                <w:iCs w:val="0"/>
                <w:color w:val="000000"/>
                <w:sz w:val="16"/>
                <w:szCs w:val="16"/>
                <w:u w:val="none"/>
                <w:lang w:val="pt-BR"/>
              </w:rPr>
              <w:t>25,37</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15E54E">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cs="Arial"/>
                <w:b/>
                <w:bCs/>
                <w:i w:val="0"/>
                <w:iCs w:val="0"/>
                <w:color w:val="000000"/>
                <w:sz w:val="16"/>
                <w:szCs w:val="16"/>
                <w:u w:val="none"/>
                <w:lang w:val="pt-BR"/>
              </w:rPr>
              <w:t>33,00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2951E5A">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cs="Arial"/>
                <w:b/>
                <w:bCs/>
                <w:i w:val="0"/>
                <w:iCs w:val="0"/>
                <w:color w:val="000000"/>
                <w:sz w:val="16"/>
                <w:szCs w:val="16"/>
                <w:u w:val="none"/>
                <w:lang w:val="pt-BR"/>
              </w:rPr>
              <w:t>32,88</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CA58E5">
            <w:pPr>
              <w:keepNext w:val="0"/>
              <w:keepLines w:val="0"/>
              <w:widowControl/>
              <w:suppressLineNumbers w:val="0"/>
              <w:jc w:val="center"/>
              <w:textAlignment w:val="center"/>
              <w:rPr>
                <w:rFonts w:hint="default" w:ascii="Arial" w:hAnsi="Arial" w:cs="Arial"/>
                <w:b/>
                <w:bCs/>
                <w:i w:val="0"/>
                <w:iCs w:val="0"/>
                <w:color w:val="000000"/>
                <w:sz w:val="16"/>
                <w:szCs w:val="16"/>
                <w:u w:val="none"/>
              </w:rPr>
            </w:pPr>
          </w:p>
        </w:tc>
        <w:tc>
          <w:tcPr>
            <w:tcW w:w="138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0A45C53">
            <w:pPr>
              <w:keepNext w:val="0"/>
              <w:keepLines w:val="0"/>
              <w:widowControl/>
              <w:suppressLineNumbers w:val="0"/>
              <w:jc w:val="center"/>
              <w:textAlignment w:val="center"/>
              <w:rPr>
                <w:rFonts w:hint="default" w:ascii="Arial" w:hAnsi="Arial" w:cs="Arial"/>
                <w:b/>
                <w:bCs/>
                <w:i w:val="0"/>
                <w:iCs w:val="0"/>
                <w:color w:val="000000"/>
                <w:sz w:val="16"/>
                <w:szCs w:val="16"/>
                <w:u w:val="none"/>
              </w:rPr>
            </w:pPr>
          </w:p>
        </w:tc>
      </w:tr>
    </w:tbl>
    <w:p w14:paraId="000FA660">
      <w:pPr>
        <w:tabs>
          <w:tab w:val="left" w:pos="1701"/>
        </w:tabs>
        <w:ind w:firstLine="1701"/>
        <w:jc w:val="both"/>
        <w:rPr>
          <w:rFonts w:hint="default" w:ascii="Arial" w:hAnsi="Arial" w:cs="Arial"/>
          <w:sz w:val="16"/>
          <w:szCs w:val="16"/>
          <w:lang w:eastAsia="en-US"/>
        </w:rPr>
      </w:pPr>
    </w:p>
    <w:p w14:paraId="0139E03B">
      <w:pPr>
        <w:tabs>
          <w:tab w:val="left" w:pos="1701"/>
        </w:tabs>
        <w:jc w:val="both"/>
        <w:rPr>
          <w:rFonts w:hint="default" w:ascii="Arial" w:hAnsi="Arial" w:cs="Arial"/>
        </w:rPr>
      </w:pPr>
    </w:p>
    <w:tbl>
      <w:tblPr>
        <w:tblStyle w:val="3"/>
        <w:tblW w:w="9892" w:type="dxa"/>
        <w:tblInd w:w="0" w:type="dxa"/>
        <w:tblLayout w:type="autofit"/>
        <w:tblCellMar>
          <w:top w:w="0" w:type="dxa"/>
          <w:left w:w="108" w:type="dxa"/>
          <w:bottom w:w="0" w:type="dxa"/>
          <w:right w:w="108" w:type="dxa"/>
        </w:tblCellMar>
      </w:tblPr>
      <w:tblGrid>
        <w:gridCol w:w="9892"/>
      </w:tblGrid>
      <w:tr w14:paraId="59C275ED">
        <w:tc>
          <w:tcPr>
            <w:tcW w:w="9892" w:type="dxa"/>
            <w:shd w:val="clear" w:color="auto" w:fill="D9D9D9"/>
          </w:tcPr>
          <w:p w14:paraId="1FDFB9CF">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DO VALOR ESTIMADO DA CONTRATAÇÃO E DA JUSTIFICATIVA DE PREÇOS OU PREÇOS REFERENCIAIS</w:t>
            </w:r>
          </w:p>
        </w:tc>
      </w:tr>
    </w:tbl>
    <w:p w14:paraId="5B58C87D">
      <w:pPr>
        <w:tabs>
          <w:tab w:val="left" w:pos="1701"/>
        </w:tabs>
        <w:jc w:val="both"/>
        <w:rPr>
          <w:rFonts w:hint="default" w:ascii="Arial" w:hAnsi="Arial" w:cs="Arial"/>
        </w:rPr>
      </w:pPr>
    </w:p>
    <w:p w14:paraId="3C81E9A5">
      <w:pPr>
        <w:tabs>
          <w:tab w:val="left" w:pos="1701"/>
        </w:tabs>
        <w:ind w:right="-854" w:rightChars="-356"/>
        <w:jc w:val="both"/>
        <w:rPr>
          <w:rFonts w:hint="default" w:ascii="Arial" w:hAnsi="Arial" w:cs="Arial"/>
          <w:lang w:val="pt-BR"/>
        </w:rPr>
      </w:pPr>
      <w:r>
        <w:rPr>
          <w:rFonts w:hint="default" w:ascii="Arial" w:hAnsi="Arial" w:cs="Arial"/>
        </w:rPr>
        <w:t xml:space="preserve">Em análise do presente estudo, foram consultadas as empresas </w:t>
      </w:r>
      <w:r>
        <w:rPr>
          <w:rFonts w:hint="default" w:ascii="Arial" w:hAnsi="Arial" w:cs="Arial"/>
          <w:lang w:val="pt-BR"/>
        </w:rPr>
        <w:t>Santana Materiais e Transportes, Município de Santa Isabel do ivaí, Raj Ind. e Pavimentações Ltda,  Consórcio Público Inter. De Inovação e Des. Do Estasdo do Paraná - Cindepar, Banco de Preços e Município de Verê</w:t>
      </w:r>
      <w:r>
        <w:rPr>
          <w:rFonts w:hint="default" w:ascii="Arial" w:hAnsi="Arial" w:cs="Arial"/>
        </w:rPr>
        <w:t>, ambas atuantes na área do objeto e outras fontes</w:t>
      </w:r>
      <w:r>
        <w:rPr>
          <w:rFonts w:hint="default" w:ascii="Arial" w:hAnsi="Arial" w:cs="Arial"/>
          <w:lang w:val="pt-BR"/>
        </w:rPr>
        <w:t>.</w:t>
      </w:r>
    </w:p>
    <w:p w14:paraId="47259DBB">
      <w:pPr>
        <w:tabs>
          <w:tab w:val="left" w:pos="1701"/>
        </w:tabs>
        <w:jc w:val="both"/>
        <w:rPr>
          <w:rFonts w:hint="default" w:ascii="Arial" w:hAnsi="Arial" w:cs="Arial"/>
          <w:lang w:val="pt-BR"/>
        </w:rPr>
      </w:pPr>
    </w:p>
    <w:tbl>
      <w:tblPr>
        <w:tblStyle w:val="3"/>
        <w:tblW w:w="9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1050"/>
        <w:gridCol w:w="5125"/>
        <w:gridCol w:w="2237"/>
      </w:tblGrid>
      <w:tr w14:paraId="57A2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1D111F2">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ITEM</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B9C164D">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QTD</w:t>
            </w:r>
          </w:p>
        </w:tc>
        <w:tc>
          <w:tcPr>
            <w:tcW w:w="5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01B23C3">
            <w:pPr>
              <w:keepNext w:val="0"/>
              <w:keepLines w:val="0"/>
              <w:widowControl/>
              <w:suppressLineNumbers w:val="0"/>
              <w:jc w:val="center"/>
              <w:textAlignment w:val="center"/>
              <w:rPr>
                <w:rFonts w:hint="default" w:ascii="Arial" w:hAnsi="Arial" w:cs="Arial" w:eastAsiaTheme="minorEastAsia"/>
                <w:b/>
                <w:bCs/>
                <w:i w:val="0"/>
                <w:iCs w:val="0"/>
                <w:color w:val="000000"/>
                <w:sz w:val="16"/>
                <w:szCs w:val="16"/>
                <w:u w:val="none"/>
                <w:lang w:val="pt-BR" w:eastAsia="zh-CN" w:bidi="ar-SA"/>
              </w:rPr>
            </w:pPr>
            <w:r>
              <w:rPr>
                <w:rFonts w:hint="default" w:ascii="Arial" w:hAnsi="Arial" w:eastAsia="SimSun" w:cs="Arial"/>
                <w:b/>
                <w:bCs/>
                <w:i w:val="0"/>
                <w:iCs w:val="0"/>
                <w:color w:val="000000"/>
                <w:kern w:val="0"/>
                <w:sz w:val="16"/>
                <w:szCs w:val="16"/>
                <w:u w:val="none"/>
                <w:lang w:val="en-US" w:eastAsia="zh-CN" w:bidi="ar"/>
              </w:rPr>
              <w:t>ESPECIFICAÇÃ</w:t>
            </w:r>
            <w:r>
              <w:rPr>
                <w:rFonts w:hint="default" w:ascii="Arial" w:hAnsi="Arial" w:eastAsia="SimSun" w:cs="Arial"/>
                <w:b/>
                <w:bCs/>
                <w:i w:val="0"/>
                <w:iCs w:val="0"/>
                <w:color w:val="000000"/>
                <w:kern w:val="0"/>
                <w:sz w:val="16"/>
                <w:szCs w:val="16"/>
                <w:u w:val="none"/>
                <w:lang w:val="pt-BR" w:eastAsia="zh-CN" w:bidi="ar"/>
              </w:rPr>
              <w:t>O</w:t>
            </w:r>
          </w:p>
        </w:tc>
        <w:tc>
          <w:tcPr>
            <w:tcW w:w="2237" w:type="dxa"/>
            <w:tcBorders>
              <w:top w:val="single" w:color="000000" w:sz="2" w:space="0"/>
              <w:left w:val="single" w:color="000000" w:sz="2" w:space="0"/>
              <w:bottom w:val="single" w:color="auto" w:sz="4" w:space="0"/>
              <w:right w:val="single" w:color="000000" w:sz="2" w:space="0"/>
            </w:tcBorders>
            <w:shd w:val="clear" w:color="auto" w:fill="auto"/>
            <w:vAlign w:val="center"/>
          </w:tcPr>
          <w:p w14:paraId="4CB2D189">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VALOR MÉDIO</w:t>
            </w:r>
          </w:p>
        </w:tc>
      </w:tr>
      <w:tr w14:paraId="07FA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AB219B">
            <w:pPr>
              <w:jc w:val="center"/>
              <w:rPr>
                <w:rFonts w:hint="default" w:ascii="Arial" w:hAnsi="Arial" w:cs="Arial"/>
                <w:i w:val="0"/>
                <w:iCs w:val="0"/>
                <w:color w:val="000000"/>
                <w:sz w:val="16"/>
                <w:szCs w:val="16"/>
                <w:u w:val="none"/>
                <w:lang w:val="pt-BR"/>
              </w:rPr>
            </w:pPr>
            <w:r>
              <w:rPr>
                <w:rFonts w:hint="default" w:ascii="Arial" w:hAnsi="Arial" w:cs="Arial"/>
                <w:i w:val="0"/>
                <w:iCs w:val="0"/>
                <w:color w:val="000000"/>
                <w:sz w:val="16"/>
                <w:szCs w:val="16"/>
                <w:u w:val="none"/>
                <w:lang w:val="pt-BR"/>
              </w:rPr>
              <w:t>01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5622353">
            <w:pPr>
              <w:jc w:val="center"/>
              <w:rPr>
                <w:rFonts w:hint="default" w:ascii="Arial" w:hAnsi="Arial" w:cs="Arial" w:eastAsiaTheme="minorEastAsia"/>
                <w:i w:val="0"/>
                <w:iCs w:val="0"/>
                <w:color w:val="000000"/>
                <w:sz w:val="16"/>
                <w:szCs w:val="16"/>
                <w:u w:val="none"/>
                <w:lang w:val="pt-BR" w:eastAsia="zh-CN" w:bidi="ar-SA"/>
              </w:rPr>
            </w:pPr>
            <w:r>
              <w:rPr>
                <w:rFonts w:hint="default" w:ascii="Arial" w:hAnsi="Arial" w:cs="Arial" w:eastAsiaTheme="minorEastAsia"/>
                <w:i w:val="0"/>
                <w:iCs w:val="0"/>
                <w:color w:val="000000"/>
                <w:sz w:val="16"/>
                <w:szCs w:val="16"/>
                <w:u w:val="none"/>
                <w:lang w:val="pt-BR" w:eastAsia="zh-CN" w:bidi="ar-SA"/>
              </w:rPr>
              <w:t>50.000</w:t>
            </w:r>
          </w:p>
        </w:tc>
        <w:tc>
          <w:tcPr>
            <w:tcW w:w="5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64016A0">
            <w:pPr>
              <w:keepNext w:val="0"/>
              <w:keepLines w:val="0"/>
              <w:widowControl/>
              <w:suppressLineNumbers w:val="0"/>
              <w:jc w:val="both"/>
              <w:textAlignment w:val="center"/>
              <w:rPr>
                <w:rFonts w:hint="default" w:ascii="Arial" w:hAnsi="Arial" w:eastAsia="Times New Roman" w:cs="Arial"/>
                <w:b w:val="0"/>
                <w:bCs w:val="0"/>
                <w:i w:val="0"/>
                <w:iCs w:val="0"/>
                <w:color w:val="000000"/>
                <w:sz w:val="16"/>
                <w:szCs w:val="16"/>
                <w:u w:val="none"/>
                <w:lang w:val="en-US" w:eastAsia="zh-CN" w:bidi="ar-SA"/>
              </w:rPr>
            </w:pPr>
            <w:r>
              <w:rPr>
                <w:rStyle w:val="18"/>
                <w:rFonts w:hint="default" w:ascii="Arial" w:hAnsi="Arial" w:eastAsia="SimSun" w:cs="Arial"/>
                <w:sz w:val="16"/>
                <w:szCs w:val="16"/>
                <w:lang w:val="en-US" w:eastAsia="zh-CN" w:bidi="ar"/>
              </w:rPr>
              <w:t xml:space="preserve">Pó de Pedra 3/8 ao Fundo – Faixa II DER – Equivalência de Areia 65, </w:t>
            </w:r>
            <w:r>
              <w:rPr>
                <w:rStyle w:val="18"/>
                <w:rFonts w:hint="default" w:ascii="Arial" w:hAnsi="Arial" w:cs="Arial"/>
                <w:b/>
                <w:bCs/>
                <w:sz w:val="16"/>
                <w:szCs w:val="16"/>
                <w:lang w:val="pt-BR" w:eastAsia="zh-CN" w:bidi="ar"/>
              </w:rPr>
              <w:t>Retirar na Pedreira</w:t>
            </w:r>
          </w:p>
        </w:tc>
        <w:tc>
          <w:tcPr>
            <w:tcW w:w="2237" w:type="dxa"/>
            <w:tcBorders>
              <w:top w:val="single" w:color="auto" w:sz="4" w:space="0"/>
              <w:left w:val="single" w:color="000000" w:sz="2" w:space="0"/>
              <w:bottom w:val="single" w:color="000000" w:sz="2" w:space="0"/>
              <w:right w:val="single" w:color="000000" w:sz="2" w:space="0"/>
            </w:tcBorders>
            <w:shd w:val="clear" w:color="auto" w:fill="auto"/>
            <w:vAlign w:val="center"/>
          </w:tcPr>
          <w:p w14:paraId="58749606">
            <w:pPr>
              <w:keepNext w:val="0"/>
              <w:keepLines w:val="0"/>
              <w:widowControl/>
              <w:suppressLineNumbers w:val="0"/>
              <w:jc w:val="center"/>
              <w:textAlignment w:val="center"/>
              <w:rPr>
                <w:rFonts w:hint="default" w:ascii="Arial" w:hAnsi="Arial" w:eastAsia="SimSun" w:cs="Arial"/>
                <w:b w:val="0"/>
                <w:bCs w:val="0"/>
                <w:i w:val="0"/>
                <w:iCs w:val="0"/>
                <w:color w:val="000000"/>
                <w:kern w:val="0"/>
                <w:sz w:val="16"/>
                <w:szCs w:val="16"/>
                <w:u w:val="none"/>
                <w:lang w:val="pt-BR" w:eastAsia="zh-CN" w:bidi="ar"/>
              </w:rPr>
            </w:pPr>
            <w:r>
              <w:rPr>
                <w:rFonts w:hint="default" w:ascii="Arial" w:hAnsi="Arial" w:eastAsia="SimSun" w:cs="Arial"/>
                <w:b w:val="0"/>
                <w:bCs w:val="0"/>
                <w:i w:val="0"/>
                <w:iCs w:val="0"/>
                <w:color w:val="000000"/>
                <w:kern w:val="0"/>
                <w:sz w:val="16"/>
                <w:szCs w:val="16"/>
                <w:u w:val="none"/>
                <w:lang w:val="pt-BR" w:eastAsia="zh-CN" w:bidi="ar"/>
              </w:rPr>
              <w:t>71,68</w:t>
            </w:r>
          </w:p>
        </w:tc>
      </w:tr>
      <w:tr w14:paraId="3A6D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9"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1D470">
            <w:pPr>
              <w:jc w:val="center"/>
              <w:rPr>
                <w:rFonts w:hint="default" w:ascii="Arial" w:hAnsi="Arial" w:cs="Arial"/>
                <w:i w:val="0"/>
                <w:iCs w:val="0"/>
                <w:color w:val="000000"/>
                <w:sz w:val="16"/>
                <w:szCs w:val="16"/>
                <w:u w:val="none"/>
                <w:lang w:val="pt-BR" w:eastAsia="zh-CN" w:bidi="ar-SA"/>
              </w:rPr>
            </w:pPr>
            <w:r>
              <w:rPr>
                <w:rFonts w:hint="default" w:ascii="Arial" w:hAnsi="Arial" w:cs="Arial"/>
                <w:i w:val="0"/>
                <w:iCs w:val="0"/>
                <w:color w:val="000000"/>
                <w:sz w:val="16"/>
                <w:szCs w:val="16"/>
                <w:u w:val="none"/>
                <w:lang w:val="pt-BR" w:eastAsia="zh-CN" w:bidi="ar-SA"/>
              </w:rPr>
              <w:t>02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5AA0021">
            <w:pPr>
              <w:jc w:val="center"/>
              <w:rPr>
                <w:rFonts w:hint="default" w:ascii="Arial" w:hAnsi="Arial" w:cs="Arial" w:eastAsiaTheme="minorEastAsia"/>
                <w:i w:val="0"/>
                <w:iCs w:val="0"/>
                <w:color w:val="000000"/>
                <w:sz w:val="16"/>
                <w:szCs w:val="16"/>
                <w:u w:val="none"/>
                <w:lang w:val="pt-BR" w:eastAsia="zh-CN" w:bidi="ar-SA"/>
              </w:rPr>
            </w:pPr>
            <w:r>
              <w:rPr>
                <w:rFonts w:hint="default" w:ascii="Arial" w:hAnsi="Arial" w:cs="Arial" w:eastAsiaTheme="minorEastAsia"/>
                <w:i w:val="0"/>
                <w:iCs w:val="0"/>
                <w:color w:val="000000"/>
                <w:sz w:val="16"/>
                <w:szCs w:val="16"/>
                <w:u w:val="none"/>
                <w:lang w:val="pt-BR" w:eastAsia="zh-CN" w:bidi="ar-SA"/>
              </w:rPr>
              <w:t>15.000</w:t>
            </w:r>
          </w:p>
        </w:tc>
        <w:tc>
          <w:tcPr>
            <w:tcW w:w="512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F0C0138">
            <w:pPr>
              <w:rPr>
                <w:rFonts w:hint="default" w:ascii="Arial" w:hAnsi="Arial" w:cs="Arial" w:eastAsiaTheme="minorEastAsia"/>
                <w:i w:val="0"/>
                <w:iCs w:val="0"/>
                <w:color w:val="000000"/>
                <w:sz w:val="16"/>
                <w:szCs w:val="16"/>
                <w:u w:val="none"/>
                <w:lang w:val="en-US" w:eastAsia="zh-CN" w:bidi="ar-SA"/>
              </w:rPr>
            </w:pPr>
            <w:r>
              <w:rPr>
                <w:rStyle w:val="18"/>
                <w:rFonts w:hint="default" w:ascii="Arial" w:hAnsi="Arial" w:eastAsia="SimSun" w:cs="Arial"/>
                <w:sz w:val="16"/>
                <w:szCs w:val="16"/>
                <w:lang w:val="en-US" w:eastAsia="zh-CN" w:bidi="ar"/>
              </w:rPr>
              <w:t xml:space="preserve">Aquisição de Brita Graduada – </w:t>
            </w:r>
            <w:r>
              <w:rPr>
                <w:rStyle w:val="18"/>
                <w:rFonts w:hint="default" w:ascii="Arial" w:hAnsi="Arial" w:cs="Arial"/>
                <w:sz w:val="16"/>
                <w:szCs w:val="16"/>
                <w:lang w:val="pt-BR" w:eastAsia="zh-CN" w:bidi="ar"/>
              </w:rPr>
              <w:t xml:space="preserve"> </w:t>
            </w:r>
            <w:r>
              <w:rPr>
                <w:rStyle w:val="18"/>
                <w:rFonts w:hint="default" w:ascii="Arial" w:hAnsi="Arial" w:cs="Arial"/>
                <w:b/>
                <w:bCs/>
                <w:sz w:val="16"/>
                <w:szCs w:val="16"/>
                <w:lang w:val="pt-BR" w:eastAsia="zh-CN" w:bidi="ar"/>
              </w:rPr>
              <w:t>Retirar na Pedreira</w:t>
            </w:r>
          </w:p>
        </w:tc>
        <w:tc>
          <w:tcPr>
            <w:tcW w:w="223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B5EE45">
            <w:pPr>
              <w:keepNext w:val="0"/>
              <w:keepLines w:val="0"/>
              <w:widowControl/>
              <w:suppressLineNumbers w:val="0"/>
              <w:jc w:val="center"/>
              <w:textAlignment w:val="center"/>
              <w:rPr>
                <w:rFonts w:hint="default" w:ascii="Arial" w:hAnsi="Arial" w:eastAsia="SimSun" w:cs="Arial"/>
                <w:b w:val="0"/>
                <w:bCs w:val="0"/>
                <w:i w:val="0"/>
                <w:iCs w:val="0"/>
                <w:color w:val="000000"/>
                <w:kern w:val="0"/>
                <w:sz w:val="16"/>
                <w:szCs w:val="16"/>
                <w:u w:val="none"/>
                <w:lang w:val="pt-BR" w:eastAsia="zh-CN" w:bidi="ar"/>
              </w:rPr>
            </w:pPr>
            <w:r>
              <w:rPr>
                <w:rFonts w:hint="default" w:ascii="Arial" w:hAnsi="Arial" w:eastAsia="SimSun" w:cs="Arial"/>
                <w:b w:val="0"/>
                <w:bCs w:val="0"/>
                <w:i w:val="0"/>
                <w:iCs w:val="0"/>
                <w:color w:val="000000"/>
                <w:kern w:val="0"/>
                <w:sz w:val="16"/>
                <w:szCs w:val="16"/>
                <w:u w:val="none"/>
                <w:lang w:val="pt-BR" w:eastAsia="zh-CN" w:bidi="ar"/>
              </w:rPr>
              <w:t>57,62</w:t>
            </w:r>
          </w:p>
        </w:tc>
      </w:tr>
      <w:tr w14:paraId="125F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23C83D3">
            <w:pPr>
              <w:keepNext w:val="0"/>
              <w:keepLines w:val="0"/>
              <w:widowControl/>
              <w:suppressLineNumbers w:val="0"/>
              <w:jc w:val="center"/>
              <w:textAlignment w:val="center"/>
              <w:rPr>
                <w:rFonts w:hint="default" w:ascii="Arial" w:hAnsi="Arial" w:eastAsia="SimSun" w:cs="Arial"/>
                <w:b/>
                <w:bCs/>
                <w:i w:val="0"/>
                <w:iCs w:val="0"/>
                <w:color w:val="000000"/>
                <w:kern w:val="0"/>
                <w:sz w:val="16"/>
                <w:szCs w:val="16"/>
                <w:u w:val="none"/>
                <w:lang w:val="pt-BR" w:eastAsia="zh-CN" w:bidi="ar"/>
              </w:rPr>
            </w:pPr>
            <w:r>
              <w:rPr>
                <w:rFonts w:hint="default" w:ascii="Arial" w:hAnsi="Arial" w:eastAsia="SimSun" w:cs="Arial"/>
                <w:b/>
                <w:bCs/>
                <w:i w:val="0"/>
                <w:iCs w:val="0"/>
                <w:color w:val="000000"/>
                <w:kern w:val="0"/>
                <w:sz w:val="16"/>
                <w:szCs w:val="16"/>
                <w:u w:val="none"/>
                <w:lang w:val="pt-BR" w:eastAsia="zh-CN" w:bidi="ar"/>
              </w:rPr>
              <w:t>03</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995ACEE">
            <w:pPr>
              <w:keepNext w:val="0"/>
              <w:keepLines w:val="0"/>
              <w:widowControl/>
              <w:suppressLineNumbers w:val="0"/>
              <w:jc w:val="center"/>
              <w:textAlignment w:val="center"/>
              <w:rPr>
                <w:rFonts w:hint="default" w:ascii="Arial" w:hAnsi="Arial" w:cs="Arial"/>
                <w:b/>
                <w:bCs/>
                <w:i w:val="0"/>
                <w:iCs w:val="0"/>
                <w:color w:val="000000"/>
                <w:sz w:val="16"/>
                <w:szCs w:val="16"/>
                <w:u w:val="none"/>
                <w:lang w:val="pt-BR"/>
              </w:rPr>
            </w:pPr>
            <w:r>
              <w:rPr>
                <w:rFonts w:hint="default" w:ascii="Arial" w:hAnsi="Arial" w:cs="Arial"/>
                <w:b w:val="0"/>
                <w:bCs w:val="0"/>
                <w:i w:val="0"/>
                <w:iCs w:val="0"/>
                <w:color w:val="000000"/>
                <w:sz w:val="16"/>
                <w:szCs w:val="16"/>
                <w:u w:val="none"/>
                <w:lang w:val="pt-BR"/>
              </w:rPr>
              <w:t>20.000</w:t>
            </w:r>
          </w:p>
        </w:tc>
        <w:tc>
          <w:tcPr>
            <w:tcW w:w="512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917E62">
            <w:pPr>
              <w:keepNext w:val="0"/>
              <w:keepLines w:val="0"/>
              <w:widowControl/>
              <w:suppressLineNumbers w:val="0"/>
              <w:jc w:val="both"/>
              <w:textAlignment w:val="center"/>
              <w:rPr>
                <w:rFonts w:hint="default" w:ascii="Arial" w:hAnsi="Arial" w:cs="Arial"/>
                <w:b/>
                <w:bCs/>
                <w:i w:val="0"/>
                <w:iCs w:val="0"/>
                <w:color w:val="000000"/>
                <w:sz w:val="16"/>
                <w:szCs w:val="16"/>
                <w:u w:val="none"/>
                <w:lang w:val="pt-BR"/>
              </w:rPr>
            </w:pPr>
            <w:r>
              <w:rPr>
                <w:rFonts w:hint="default" w:ascii="Arial" w:hAnsi="Arial" w:cs="Arial"/>
                <w:color w:val="auto"/>
                <w:sz w:val="16"/>
                <w:szCs w:val="16"/>
                <w:lang w:val="pt-BR"/>
              </w:rPr>
              <w:t>C</w:t>
            </w:r>
            <w:r>
              <w:rPr>
                <w:rFonts w:hint="default" w:ascii="Arial" w:hAnsi="Arial" w:cs="Arial"/>
                <w:color w:val="auto"/>
                <w:sz w:val="16"/>
                <w:szCs w:val="16"/>
              </w:rPr>
              <w:t>oncreto asfaltico usinado a quente (cauq) para aplicação a frio</w:t>
            </w:r>
            <w:r>
              <w:rPr>
                <w:rFonts w:hint="default" w:ascii="Arial" w:hAnsi="Arial" w:cs="Arial"/>
                <w:color w:val="auto"/>
                <w:sz w:val="16"/>
                <w:szCs w:val="16"/>
                <w:lang w:val="pt-BR"/>
              </w:rPr>
              <w:t xml:space="preserve">, usinado com temperatura aproximada de 120º C preparado comagregados pétreos, cap 50/70 teor de betume entre 4,8 á 5,8%, modificado por polimetro, pó de borracha, retardador de bcura, recuperação elastica entre 65% á 87% e processos de mistura, não emulcionado, granulametria passando a 97% na peneira 3/8, utilizado em manutenção de pavimentos (tapa buracos), podendo ser aplicado mesmo em dias de chuca, sem a perda de sua coesão e aderência ao pavimento antigo, dispensando pintura de ligaçã, podendo ser estocado 12 meses e adicionado em sacos de papel Kraft multfoliados de 25kg. </w:t>
            </w:r>
          </w:p>
        </w:tc>
        <w:tc>
          <w:tcPr>
            <w:tcW w:w="223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474B64">
            <w:pPr>
              <w:keepNext w:val="0"/>
              <w:keepLines w:val="0"/>
              <w:widowControl/>
              <w:suppressLineNumbers w:val="0"/>
              <w:jc w:val="center"/>
              <w:textAlignment w:val="center"/>
              <w:rPr>
                <w:rFonts w:hint="default" w:ascii="Arial" w:hAnsi="Arial" w:cs="Arial"/>
                <w:b w:val="0"/>
                <w:bCs w:val="0"/>
                <w:i w:val="0"/>
                <w:iCs w:val="0"/>
                <w:color w:val="000000"/>
                <w:sz w:val="16"/>
                <w:szCs w:val="16"/>
                <w:u w:val="none"/>
                <w:lang w:val="pt-BR"/>
              </w:rPr>
            </w:pPr>
            <w:r>
              <w:rPr>
                <w:rFonts w:hint="default" w:ascii="Arial" w:hAnsi="Arial" w:cs="Arial"/>
                <w:b w:val="0"/>
                <w:bCs w:val="0"/>
                <w:i w:val="0"/>
                <w:iCs w:val="0"/>
                <w:color w:val="000000"/>
                <w:sz w:val="16"/>
                <w:szCs w:val="16"/>
                <w:u w:val="none"/>
                <w:lang w:val="pt-BR"/>
              </w:rPr>
              <w:t>30,41</w:t>
            </w:r>
          </w:p>
        </w:tc>
      </w:tr>
    </w:tbl>
    <w:p w14:paraId="1F383042">
      <w:pPr>
        <w:tabs>
          <w:tab w:val="left" w:pos="1701"/>
        </w:tabs>
        <w:ind w:firstLine="1701"/>
        <w:jc w:val="both"/>
        <w:rPr>
          <w:rFonts w:hint="default" w:ascii="Arial" w:hAnsi="Arial" w:cs="Arial"/>
          <w:sz w:val="16"/>
          <w:szCs w:val="16"/>
          <w:lang w:eastAsia="en-US"/>
        </w:rPr>
      </w:pPr>
    </w:p>
    <w:p w14:paraId="6534305C">
      <w:pPr>
        <w:rPr>
          <w:rFonts w:hint="default" w:ascii="Arial" w:hAnsi="Arial" w:cs="Arial"/>
        </w:rPr>
      </w:pPr>
    </w:p>
    <w:p w14:paraId="111FDEFC">
      <w:pPr>
        <w:tabs>
          <w:tab w:val="left" w:pos="1701"/>
        </w:tabs>
        <w:jc w:val="both"/>
        <w:rPr>
          <w:rFonts w:hint="default" w:ascii="Arial" w:hAnsi="Arial" w:cs="Arial"/>
        </w:rPr>
      </w:pPr>
      <w:r>
        <w:rPr>
          <w:rFonts w:hint="default" w:ascii="Arial" w:hAnsi="Arial" w:cs="Arial"/>
        </w:rPr>
        <w:t xml:space="preserve">O preço </w:t>
      </w:r>
      <w:r>
        <w:rPr>
          <w:rFonts w:hint="default" w:ascii="Arial" w:hAnsi="Arial" w:cs="Arial"/>
          <w:lang w:val="pt-BR"/>
        </w:rPr>
        <w:t>do</w:t>
      </w:r>
      <w:r>
        <w:rPr>
          <w:rFonts w:hint="default" w:ascii="Arial" w:hAnsi="Arial" w:cs="Arial"/>
        </w:rPr>
        <w:t xml:space="preserve"> </w:t>
      </w:r>
      <w:r>
        <w:rPr>
          <w:rFonts w:hint="default" w:ascii="Arial" w:hAnsi="Arial" w:cs="Arial"/>
          <w:lang w:val="pt-BR"/>
        </w:rPr>
        <w:t>item</w:t>
      </w:r>
      <w:r>
        <w:rPr>
          <w:rFonts w:hint="default" w:ascii="Arial" w:hAnsi="Arial" w:cs="Arial"/>
        </w:rPr>
        <w:t>, para cada consulta de fornecedor e resultado da média aritmética da fonte obtida, conforme relação anexa.</w:t>
      </w:r>
    </w:p>
    <w:p w14:paraId="285781D8">
      <w:pPr>
        <w:tabs>
          <w:tab w:val="left" w:pos="1701"/>
        </w:tabs>
        <w:jc w:val="both"/>
        <w:rPr>
          <w:rFonts w:hint="default" w:ascii="Arial" w:hAnsi="Arial" w:cs="Arial"/>
        </w:rPr>
      </w:pPr>
    </w:p>
    <w:p w14:paraId="79E3FC27">
      <w:pPr>
        <w:tabs>
          <w:tab w:val="left" w:pos="1701"/>
        </w:tabs>
        <w:jc w:val="both"/>
        <w:rPr>
          <w:rFonts w:hint="default" w:ascii="Arial" w:hAnsi="Arial" w:cs="Arial"/>
        </w:rPr>
      </w:pPr>
      <w:r>
        <w:rPr>
          <w:rFonts w:hint="default" w:ascii="Arial" w:hAnsi="Arial" w:cs="Arial"/>
        </w:rPr>
        <w:t xml:space="preserve">O </w:t>
      </w:r>
      <w:r>
        <w:rPr>
          <w:rFonts w:hint="default" w:ascii="Arial" w:hAnsi="Arial" w:cs="Arial"/>
          <w:lang w:eastAsia="en-US"/>
        </w:rPr>
        <w:t>Consorcio Público Intermunicipal de Desenvolvimento do Território Nordeste do Paraná - CODENOP, a</w:t>
      </w:r>
      <w:r>
        <w:rPr>
          <w:rFonts w:hint="default" w:ascii="Arial" w:hAnsi="Arial" w:cs="Arial"/>
        </w:rPr>
        <w:t xml:space="preserve">dota nesta Cotação a </w:t>
      </w:r>
      <w:r>
        <w:rPr>
          <w:rFonts w:hint="default" w:ascii="Arial" w:hAnsi="Arial" w:cs="Arial"/>
          <w:b/>
          <w:bCs/>
          <w:u w:val="single"/>
          <w:lang w:val="pt-BR"/>
        </w:rPr>
        <w:t>Média</w:t>
      </w:r>
      <w:r>
        <w:rPr>
          <w:rFonts w:hint="default" w:ascii="Arial" w:hAnsi="Arial" w:cs="Arial"/>
          <w:b/>
          <w:bCs/>
          <w:u w:val="single"/>
        </w:rPr>
        <w:t xml:space="preserve"> de valores</w:t>
      </w:r>
      <w:r>
        <w:rPr>
          <w:rFonts w:hint="default" w:ascii="Arial" w:hAnsi="Arial" w:cs="Arial"/>
        </w:rPr>
        <w:t xml:space="preserve"> para a base de valor para elaboração dos Instrumentos posteriores.</w:t>
      </w:r>
    </w:p>
    <w:p w14:paraId="0CA961FD">
      <w:pPr>
        <w:tabs>
          <w:tab w:val="left" w:pos="1701"/>
        </w:tabs>
        <w:jc w:val="both"/>
        <w:rPr>
          <w:rFonts w:hint="default" w:ascii="Arial" w:hAnsi="Arial" w:cs="Arial"/>
        </w:rPr>
      </w:pPr>
    </w:p>
    <w:p w14:paraId="59F02EB2">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C9A4173">
        <w:tblPrEx>
          <w:tblCellMar>
            <w:top w:w="0" w:type="dxa"/>
            <w:left w:w="108" w:type="dxa"/>
            <w:bottom w:w="0" w:type="dxa"/>
            <w:right w:w="108" w:type="dxa"/>
          </w:tblCellMar>
        </w:tblPrEx>
        <w:tc>
          <w:tcPr>
            <w:tcW w:w="9287" w:type="dxa"/>
            <w:shd w:val="clear" w:color="auto" w:fill="D9D9D9"/>
          </w:tcPr>
          <w:p w14:paraId="2C82A048">
            <w:pPr>
              <w:numPr>
                <w:ilvl w:val="0"/>
                <w:numId w:val="1"/>
              </w:numPr>
              <w:tabs>
                <w:tab w:val="left" w:pos="284"/>
              </w:tabs>
              <w:spacing w:line="276" w:lineRule="auto"/>
              <w:ind w:left="284" w:hanging="284"/>
              <w:jc w:val="both"/>
              <w:rPr>
                <w:rFonts w:hint="default" w:ascii="Arial" w:hAnsi="Arial" w:cs="Arial"/>
                <w:b/>
              </w:rPr>
            </w:pPr>
            <w:r>
              <w:rPr>
                <w:rFonts w:hint="default" w:ascii="Arial" w:hAnsi="Arial" w:cs="Arial"/>
                <w:b/>
              </w:rPr>
              <w:t>DA SOLUÇÃO DE MERCADO</w:t>
            </w:r>
          </w:p>
        </w:tc>
      </w:tr>
    </w:tbl>
    <w:p w14:paraId="17BA37EB">
      <w:pPr>
        <w:tabs>
          <w:tab w:val="left" w:pos="1701"/>
        </w:tabs>
        <w:jc w:val="both"/>
        <w:rPr>
          <w:rFonts w:hint="default" w:ascii="Arial" w:hAnsi="Arial" w:cs="Arial"/>
        </w:rPr>
      </w:pPr>
    </w:p>
    <w:p w14:paraId="314B07B5">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lang w:val="pt-BR"/>
        </w:rPr>
        <w:t>Este</w:t>
      </w:r>
      <w:r>
        <w:rPr>
          <w:rFonts w:hint="default" w:ascii="Arial" w:hAnsi="Arial" w:eastAsia="SimSun" w:cs="Arial"/>
          <w:sz w:val="24"/>
          <w:szCs w:val="24"/>
        </w:rPr>
        <w:t xml:space="preserve"> estudo técnico preliminar utilizou análise das alternativas possíveis existentes no mercado, e a busca pela solução técnica e economicamente adequada à demanda. </w:t>
      </w:r>
      <w:r>
        <w:rPr>
          <w:rFonts w:hint="default" w:ascii="Arial" w:hAnsi="Arial" w:eastAsia="SimSun" w:cs="Arial"/>
          <w:sz w:val="24"/>
          <w:szCs w:val="24"/>
          <w:lang w:val="pt-BR"/>
        </w:rPr>
        <w:t xml:space="preserve">Foi realizado pesquisa direta com fornecedor, consulta através de banco de preços e comparados com atas de registros de preços de órgãos públicos conforme determina o art. 23 §1º inc. I e 2 da Lei 14.133/21. </w:t>
      </w:r>
    </w:p>
    <w:p w14:paraId="362B711A">
      <w:pPr>
        <w:tabs>
          <w:tab w:val="left" w:pos="1701"/>
        </w:tabs>
        <w:jc w:val="both"/>
        <w:rPr>
          <w:rFonts w:hint="default" w:ascii="Arial" w:hAnsi="Arial" w:eastAsia="SimSun" w:cs="Arial"/>
          <w:sz w:val="24"/>
          <w:szCs w:val="24"/>
        </w:rPr>
      </w:pPr>
    </w:p>
    <w:p w14:paraId="49AA589D">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504"/>
      </w:tblGrid>
      <w:tr w14:paraId="00D1617C">
        <w:tblPrEx>
          <w:tblCellMar>
            <w:top w:w="0" w:type="dxa"/>
            <w:left w:w="108" w:type="dxa"/>
            <w:bottom w:w="0" w:type="dxa"/>
            <w:right w:w="108" w:type="dxa"/>
          </w:tblCellMar>
        </w:tblPrEx>
        <w:tc>
          <w:tcPr>
            <w:tcW w:w="8504" w:type="dxa"/>
            <w:shd w:val="clear" w:color="auto" w:fill="D9D9D9"/>
          </w:tcPr>
          <w:p w14:paraId="5BB69BCF">
            <w:pPr>
              <w:numPr>
                <w:ilvl w:val="0"/>
                <w:numId w:val="1"/>
              </w:numPr>
              <w:tabs>
                <w:tab w:val="left" w:pos="284"/>
              </w:tabs>
              <w:spacing w:line="276" w:lineRule="auto"/>
              <w:ind w:left="284" w:hanging="284"/>
              <w:jc w:val="both"/>
              <w:rPr>
                <w:rFonts w:hint="default" w:ascii="Arial" w:hAnsi="Arial" w:cs="Arial"/>
                <w:b/>
                <w:color w:val="auto"/>
                <w:sz w:val="24"/>
                <w:szCs w:val="24"/>
              </w:rPr>
            </w:pPr>
            <w:r>
              <w:rPr>
                <w:rFonts w:hint="default" w:ascii="Arial" w:hAnsi="Arial" w:cs="Arial"/>
                <w:b/>
                <w:color w:val="auto"/>
                <w:sz w:val="24"/>
                <w:szCs w:val="24"/>
              </w:rPr>
              <w:t>DA DESCRIÇÃO DA SOLUÇÃO COMO UM TODO</w:t>
            </w:r>
          </w:p>
        </w:tc>
      </w:tr>
    </w:tbl>
    <w:p w14:paraId="60AA879C">
      <w:pPr>
        <w:tabs>
          <w:tab w:val="left" w:pos="1701"/>
        </w:tabs>
        <w:jc w:val="both"/>
        <w:rPr>
          <w:rFonts w:hint="default" w:ascii="Arial" w:hAnsi="Arial" w:eastAsia="SimSun" w:cs="Arial"/>
          <w:color w:val="auto"/>
          <w:sz w:val="24"/>
          <w:szCs w:val="24"/>
        </w:rPr>
      </w:pPr>
    </w:p>
    <w:p w14:paraId="51ABA4D5">
      <w:pPr>
        <w:keepNext w:val="0"/>
        <w:keepLines w:val="0"/>
        <w:widowControl/>
        <w:suppressLineNumbers w:val="0"/>
        <w:jc w:val="both"/>
        <w:rPr>
          <w:rFonts w:hint="default" w:ascii="Arial" w:hAnsi="Arial" w:cs="Arial"/>
          <w:color w:val="auto"/>
          <w:sz w:val="24"/>
          <w:szCs w:val="24"/>
        </w:rPr>
      </w:pPr>
      <w:r>
        <w:rPr>
          <w:rFonts w:hint="default" w:ascii="Arial" w:hAnsi="Arial" w:eastAsia="SimSun" w:cs="Arial"/>
          <w:color w:val="auto"/>
          <w:sz w:val="24"/>
          <w:szCs w:val="24"/>
        </w:rPr>
        <w:t>A solução de aquisição apresentada neste estudo pretende evitar compras intempestivas e o desperdício de recursos humanos e financeiros. Os quantitativosdos produtos são estimados e tentam corresponder às necessidades d</w:t>
      </w:r>
      <w:r>
        <w:rPr>
          <w:rFonts w:hint="default" w:ascii="Arial" w:hAnsi="Arial" w:eastAsia="SimSun" w:cs="Arial"/>
          <w:color w:val="auto"/>
          <w:sz w:val="24"/>
          <w:szCs w:val="24"/>
          <w:lang w:val="pt-BR"/>
        </w:rPr>
        <w:t>os municípios</w:t>
      </w:r>
      <w:r>
        <w:rPr>
          <w:rFonts w:hint="default" w:ascii="Arial" w:hAnsi="Arial" w:eastAsia="SimSun" w:cs="Arial"/>
          <w:color w:val="auto"/>
          <w:sz w:val="24"/>
          <w:szCs w:val="24"/>
        </w:rPr>
        <w:t xml:space="preserve">. As condições de fornecimento, garantia, assistência técnica, pagamento, sansões, recebimento e aceitação do objeto estarão dispostas no Termo de Referência. A opção pela modalidade de Pregão </w:t>
      </w:r>
      <w:r>
        <w:rPr>
          <w:rFonts w:hint="default" w:ascii="Arial" w:hAnsi="Arial" w:eastAsia="SimSun" w:cs="Arial"/>
          <w:color w:val="auto"/>
          <w:sz w:val="24"/>
          <w:szCs w:val="24"/>
          <w:lang w:val="pt-BR"/>
        </w:rPr>
        <w:t>Eletônico</w:t>
      </w:r>
      <w:r>
        <w:rPr>
          <w:rFonts w:hint="default" w:ascii="Arial" w:hAnsi="Arial" w:eastAsia="SimSun" w:cs="Arial"/>
          <w:color w:val="auto"/>
          <w:sz w:val="24"/>
          <w:szCs w:val="24"/>
        </w:rPr>
        <w:t xml:space="preserve"> por SRP, com critério de julgamento de Menor Preço por Item, mostra-se como a opção correta pois decorre da necessidade de contratações constantes, com quantidades variáveis quem não podem ser estimadas na fase de planejamento da licitação. Tal forma de contratar encontra amparo nos artigos 82 a 86 e no artigo 176 § 2 da lei 14.133/2021. O material a ser adquirido enquadra-se como bem comum. </w:t>
      </w:r>
      <w:r>
        <w:rPr>
          <w:rFonts w:hint="default" w:ascii="Arial" w:hAnsi="Arial" w:eastAsia="SimSun" w:cs="Arial"/>
          <w:color w:val="auto"/>
          <w:kern w:val="0"/>
          <w:sz w:val="24"/>
          <w:szCs w:val="24"/>
          <w:lang w:val="en-US" w:eastAsia="zh-CN" w:bidi="ar"/>
        </w:rPr>
        <w:t>Aos municípios trará,</w:t>
      </w:r>
      <w:r>
        <w:rPr>
          <w:rFonts w:hint="default" w:ascii="Arial" w:hAnsi="Arial" w:eastAsia="SimSun" w:cs="Arial"/>
          <w:color w:val="auto"/>
          <w:kern w:val="0"/>
          <w:sz w:val="24"/>
          <w:szCs w:val="24"/>
          <w:lang w:val="pt-BR" w:eastAsia="zh-CN" w:bidi="ar"/>
        </w:rPr>
        <w:t xml:space="preserve"> </w:t>
      </w:r>
      <w:r>
        <w:rPr>
          <w:rFonts w:hint="default" w:ascii="Arial" w:hAnsi="Arial" w:eastAsia="SimSun" w:cs="Arial"/>
          <w:color w:val="auto"/>
          <w:kern w:val="0"/>
          <w:sz w:val="24"/>
          <w:szCs w:val="24"/>
          <w:lang w:val="en-US" w:eastAsia="zh-CN" w:bidi="ar"/>
        </w:rPr>
        <w:t>economia de tempo e de trabalho, além da padronização do</w:t>
      </w:r>
      <w:r>
        <w:rPr>
          <w:rFonts w:hint="default" w:ascii="Arial" w:hAnsi="Arial" w:eastAsia="SimSun" w:cs="Arial"/>
          <w:color w:val="auto"/>
          <w:kern w:val="0"/>
          <w:sz w:val="24"/>
          <w:szCs w:val="24"/>
          <w:lang w:val="pt-BR" w:eastAsia="zh-CN" w:bidi="ar"/>
        </w:rPr>
        <w:t>s</w:t>
      </w:r>
      <w:r>
        <w:rPr>
          <w:rFonts w:hint="default" w:ascii="Arial" w:hAnsi="Arial" w:eastAsia="SimSun" w:cs="Arial"/>
          <w:color w:val="auto"/>
          <w:kern w:val="0"/>
          <w:sz w:val="24"/>
          <w:szCs w:val="24"/>
          <w:lang w:val="en-US" w:eastAsia="zh-CN" w:bidi="ar"/>
        </w:rPr>
        <w:t xml:space="preserve"> produto</w:t>
      </w:r>
      <w:r>
        <w:rPr>
          <w:rFonts w:hint="default" w:ascii="Arial" w:hAnsi="Arial" w:eastAsia="SimSun" w:cs="Arial"/>
          <w:color w:val="auto"/>
          <w:kern w:val="0"/>
          <w:sz w:val="24"/>
          <w:szCs w:val="24"/>
          <w:lang w:val="pt-BR" w:eastAsia="zh-CN" w:bidi="ar"/>
        </w:rPr>
        <w:t>s</w:t>
      </w:r>
      <w:r>
        <w:rPr>
          <w:rFonts w:hint="default" w:ascii="Arial" w:hAnsi="Arial" w:eastAsia="SimSun" w:cs="Arial"/>
          <w:color w:val="auto"/>
          <w:kern w:val="0"/>
          <w:sz w:val="24"/>
          <w:szCs w:val="24"/>
          <w:lang w:val="en-US" w:eastAsia="zh-CN" w:bidi="ar"/>
        </w:rPr>
        <w:t xml:space="preserve"> e da forma de contratação, atendendo o disposto no art. 181 da Lei nº 14.133/2021</w:t>
      </w:r>
      <w:r>
        <w:rPr>
          <w:rFonts w:hint="default" w:ascii="Arial" w:hAnsi="Arial" w:eastAsia="SimSun" w:cs="Arial"/>
          <w:color w:val="auto"/>
          <w:kern w:val="0"/>
          <w:sz w:val="24"/>
          <w:szCs w:val="24"/>
          <w:lang w:val="pt-BR" w:eastAsia="zh-CN" w:bidi="ar"/>
        </w:rPr>
        <w:t xml:space="preserve">. </w:t>
      </w:r>
      <w:r>
        <w:rPr>
          <w:rFonts w:hint="default" w:ascii="Arial" w:hAnsi="Arial" w:eastAsia="SimSun" w:cs="Arial"/>
          <w:color w:val="auto"/>
          <w:kern w:val="0"/>
          <w:sz w:val="24"/>
          <w:szCs w:val="24"/>
          <w:lang w:val="en-US" w:eastAsia="zh-CN" w:bidi="ar"/>
        </w:rPr>
        <w:t xml:space="preserve">A aquisição, mediante Sistema de Registro de Preços, possibilita ao município </w:t>
      </w:r>
      <w:r>
        <w:rPr>
          <w:rFonts w:hint="default" w:ascii="Arial" w:hAnsi="Arial" w:eastAsia="SimSun" w:cs="Arial"/>
          <w:color w:val="auto"/>
          <w:kern w:val="0"/>
          <w:sz w:val="24"/>
          <w:szCs w:val="24"/>
          <w:lang w:val="pt-BR" w:eastAsia="zh-CN" w:bidi="ar"/>
        </w:rPr>
        <w:t>consorciado</w:t>
      </w:r>
      <w:r>
        <w:rPr>
          <w:rFonts w:hint="default" w:ascii="Arial" w:hAnsi="Arial" w:eastAsia="SimSun" w:cs="Arial"/>
          <w:color w:val="auto"/>
          <w:kern w:val="0"/>
          <w:sz w:val="24"/>
          <w:szCs w:val="24"/>
          <w:lang w:val="en-US" w:eastAsia="zh-CN" w:bidi="ar"/>
        </w:rPr>
        <w:t xml:space="preserve"> dispor de recursos orçamentários somente no momento de cada </w:t>
      </w:r>
      <w:r>
        <w:rPr>
          <w:rFonts w:hint="default" w:ascii="Arial" w:hAnsi="Arial" w:eastAsia="SimSun" w:cs="Arial"/>
          <w:color w:val="auto"/>
          <w:kern w:val="0"/>
          <w:sz w:val="24"/>
          <w:szCs w:val="24"/>
          <w:lang w:val="pt-BR" w:eastAsia="zh-CN" w:bidi="ar"/>
        </w:rPr>
        <w:t>aquisição</w:t>
      </w:r>
      <w:r>
        <w:rPr>
          <w:rFonts w:hint="default" w:ascii="Arial" w:hAnsi="Arial" w:eastAsia="SimSun" w:cs="Arial"/>
          <w:color w:val="auto"/>
          <w:kern w:val="0"/>
          <w:sz w:val="24"/>
          <w:szCs w:val="24"/>
          <w:lang w:val="en-US" w:eastAsia="zh-CN" w:bidi="ar"/>
        </w:rPr>
        <w:t>, e no valor real de suas necessidades</w:t>
      </w:r>
      <w:r>
        <w:rPr>
          <w:rFonts w:hint="default" w:ascii="Arial" w:hAnsi="Arial" w:eastAsia="SimSun" w:cs="Arial"/>
          <w:color w:val="auto"/>
          <w:kern w:val="0"/>
          <w:sz w:val="24"/>
          <w:szCs w:val="24"/>
          <w:lang w:val="pt-BR" w:eastAsia="zh-CN" w:bidi="ar"/>
        </w:rPr>
        <w:t>, não comprometendo assim seu orçamento</w:t>
      </w:r>
      <w:r>
        <w:rPr>
          <w:rFonts w:hint="default" w:ascii="Arial" w:hAnsi="Arial" w:eastAsia="SimSun" w:cs="Arial"/>
          <w:color w:val="auto"/>
          <w:kern w:val="0"/>
          <w:sz w:val="24"/>
          <w:szCs w:val="24"/>
          <w:lang w:val="en-US" w:eastAsia="zh-CN" w:bidi="ar"/>
        </w:rPr>
        <w:t xml:space="preserve">. </w:t>
      </w:r>
    </w:p>
    <w:p w14:paraId="10DC0585">
      <w:pPr>
        <w:keepNext w:val="0"/>
        <w:keepLines w:val="0"/>
        <w:widowControl/>
        <w:suppressLineNumbers w:val="0"/>
        <w:jc w:val="left"/>
        <w:rPr>
          <w:rFonts w:hint="default" w:ascii="Arial" w:hAnsi="Arial" w:eastAsia="SimSun" w:cs="Arial"/>
          <w:color w:val="auto"/>
          <w:kern w:val="0"/>
          <w:sz w:val="24"/>
          <w:szCs w:val="24"/>
          <w:lang w:val="pt-BR" w:eastAsia="zh-CN" w:bidi="ar"/>
        </w:rPr>
      </w:pPr>
    </w:p>
    <w:p w14:paraId="4A863F90">
      <w:pPr>
        <w:tabs>
          <w:tab w:val="left" w:pos="1701"/>
        </w:tabs>
        <w:jc w:val="both"/>
        <w:rPr>
          <w:rFonts w:hint="default" w:ascii="Arial" w:hAnsi="Arial" w:cs="Arial"/>
          <w:color w:val="auto"/>
        </w:rPr>
      </w:pPr>
    </w:p>
    <w:p w14:paraId="0BF5404B">
      <w:pPr>
        <w:tabs>
          <w:tab w:val="left" w:pos="1701"/>
        </w:tabs>
        <w:jc w:val="both"/>
        <w:rPr>
          <w:rFonts w:hint="default" w:ascii="Arial" w:hAnsi="Arial" w:cs="Arial"/>
          <w:color w:val="0000FF"/>
        </w:rPr>
      </w:pPr>
    </w:p>
    <w:tbl>
      <w:tblPr>
        <w:tblStyle w:val="3"/>
        <w:tblW w:w="0" w:type="auto"/>
        <w:tblInd w:w="0" w:type="dxa"/>
        <w:tblLayout w:type="autofit"/>
        <w:tblCellMar>
          <w:top w:w="0" w:type="dxa"/>
          <w:left w:w="108" w:type="dxa"/>
          <w:bottom w:w="0" w:type="dxa"/>
          <w:right w:w="108" w:type="dxa"/>
        </w:tblCellMar>
      </w:tblPr>
      <w:tblGrid>
        <w:gridCol w:w="8504"/>
      </w:tblGrid>
      <w:tr w14:paraId="34BD8E99">
        <w:tblPrEx>
          <w:tblCellMar>
            <w:top w:w="0" w:type="dxa"/>
            <w:left w:w="108" w:type="dxa"/>
            <w:bottom w:w="0" w:type="dxa"/>
            <w:right w:w="108" w:type="dxa"/>
          </w:tblCellMar>
        </w:tblPrEx>
        <w:trPr>
          <w:trHeight w:val="973" w:hRule="atLeast"/>
        </w:trPr>
        <w:tc>
          <w:tcPr>
            <w:tcW w:w="8504" w:type="dxa"/>
            <w:shd w:val="clear" w:color="auto" w:fill="D9D9D9"/>
          </w:tcPr>
          <w:p w14:paraId="5B33DABF">
            <w:pPr>
              <w:numPr>
                <w:ilvl w:val="0"/>
                <w:numId w:val="1"/>
              </w:numPr>
              <w:tabs>
                <w:tab w:val="left" w:pos="0"/>
                <w:tab w:val="left" w:pos="426"/>
              </w:tabs>
              <w:spacing w:line="276" w:lineRule="auto"/>
              <w:ind w:left="0" w:firstLine="0"/>
              <w:jc w:val="both"/>
              <w:rPr>
                <w:rFonts w:hint="default" w:ascii="Arial" w:hAnsi="Arial" w:cs="Arial"/>
                <w:b/>
                <w:color w:val="auto"/>
              </w:rPr>
            </w:pPr>
            <w:r>
              <w:rPr>
                <w:rFonts w:hint="default" w:ascii="Arial" w:hAnsi="Arial" w:cs="Arial"/>
                <w:b/>
                <w:color w:val="auto"/>
              </w:rPr>
              <w:t>DEMONSTRATIVO DO RESULTADO PRETENDIDO EM TERMO DE ECONOMICIDADE E DE MELHOR APROVEITAMENTO DOS RECURSOS HUMANOS, MATERIAIS E FINANCEIROS DISPONÍVEIS</w:t>
            </w:r>
            <w:r>
              <w:rPr>
                <w:rFonts w:hint="default" w:ascii="Arial" w:hAnsi="Arial" w:cs="Arial"/>
                <w:b/>
                <w:color w:val="auto"/>
                <w:lang w:val="pt-BR"/>
              </w:rPr>
              <w:t>.</w:t>
            </w:r>
          </w:p>
        </w:tc>
      </w:tr>
    </w:tbl>
    <w:p w14:paraId="4CDBF362">
      <w:pPr>
        <w:tabs>
          <w:tab w:val="left" w:pos="1701"/>
        </w:tabs>
        <w:jc w:val="both"/>
        <w:rPr>
          <w:rFonts w:hint="default" w:ascii="Arial" w:hAnsi="Arial" w:cs="Arial"/>
          <w:color w:val="auto"/>
        </w:rPr>
      </w:pPr>
    </w:p>
    <w:p w14:paraId="4C0D8CB5">
      <w:pPr>
        <w:tabs>
          <w:tab w:val="left" w:pos="1701"/>
        </w:tabs>
        <w:jc w:val="both"/>
        <w:rPr>
          <w:rFonts w:hint="default" w:ascii="Arial" w:hAnsi="Arial" w:eastAsia="SimSun" w:cs="Arial"/>
          <w:sz w:val="24"/>
          <w:szCs w:val="24"/>
        </w:rPr>
      </w:pPr>
      <w:r>
        <w:rPr>
          <w:rFonts w:hint="default" w:ascii="Arial" w:hAnsi="Arial" w:eastAsia="SimSun" w:cs="Arial"/>
          <w:color w:val="auto"/>
          <w:sz w:val="24"/>
          <w:szCs w:val="24"/>
        </w:rPr>
        <w:t xml:space="preserve">O fornecimento desses materiais possibilitará a realização de obras de manutenção eficazes, resultando em estradas urbanas e rurais em melhores </w:t>
      </w:r>
      <w:r>
        <w:rPr>
          <w:rFonts w:hint="default" w:ascii="Arial" w:hAnsi="Arial" w:eastAsia="SimSun" w:cs="Arial"/>
          <w:sz w:val="24"/>
          <w:szCs w:val="24"/>
        </w:rPr>
        <w:t>condições, mais seguras, estradas bem mantidas facilitam o escoamento da produção agrícola e pecuária, promovendo o desenvolvimento econômico do</w:t>
      </w:r>
      <w:r>
        <w:rPr>
          <w:rFonts w:hint="default" w:ascii="Arial" w:hAnsi="Arial" w:eastAsia="SimSun" w:cs="Arial"/>
          <w:sz w:val="24"/>
          <w:szCs w:val="24"/>
          <w:lang w:val="pt-BR"/>
        </w:rPr>
        <w:t>s</w:t>
      </w:r>
      <w:r>
        <w:rPr>
          <w:rFonts w:hint="default" w:ascii="Arial" w:hAnsi="Arial" w:eastAsia="SimSun" w:cs="Arial"/>
          <w:sz w:val="24"/>
          <w:szCs w:val="24"/>
        </w:rPr>
        <w:t xml:space="preserve"> Município</w:t>
      </w:r>
      <w:r>
        <w:rPr>
          <w:rFonts w:hint="default" w:ascii="Arial" w:hAnsi="Arial" w:eastAsia="SimSun" w:cs="Arial"/>
          <w:sz w:val="24"/>
          <w:szCs w:val="24"/>
          <w:lang w:val="pt-BR"/>
        </w:rPr>
        <w:t>s</w:t>
      </w:r>
      <w:r>
        <w:rPr>
          <w:rFonts w:hint="default" w:ascii="Arial" w:hAnsi="Arial" w:eastAsia="SimSun" w:cs="Arial"/>
          <w:sz w:val="24"/>
          <w:szCs w:val="24"/>
        </w:rPr>
        <w:t xml:space="preserve">. </w:t>
      </w:r>
      <w:r>
        <w:rPr>
          <w:rFonts w:hint="default" w:ascii="Arial" w:hAnsi="Arial" w:eastAsia="SimSun" w:cs="Arial"/>
          <w:sz w:val="24"/>
          <w:szCs w:val="24"/>
          <w:lang w:val="pt-BR"/>
        </w:rPr>
        <w:t>A uso de</w:t>
      </w:r>
      <w:r>
        <w:rPr>
          <w:rFonts w:hint="default" w:ascii="Arial" w:hAnsi="Arial" w:eastAsia="SimSun" w:cs="Arial"/>
          <w:sz w:val="24"/>
          <w:szCs w:val="24"/>
        </w:rPr>
        <w:t xml:space="preserve"> recursos financeiros disponíveis, direcionando cada tipo de material para a aplicação mais adequada em diferentes estágios da manutenção. Esses resultados pretendidos refletem a busca por uma solução abrangente, eficiente e sustentável no fornecimento de materiais para a manutenção de estradas. O investimento visa não apenas a melhoria das condições das vias, mas também a promoção do desenvolvimento socioeconômico</w:t>
      </w:r>
      <w:r>
        <w:rPr>
          <w:rFonts w:hint="default" w:ascii="Arial" w:hAnsi="Arial" w:eastAsia="SimSun" w:cs="Arial"/>
          <w:sz w:val="24"/>
          <w:szCs w:val="24"/>
          <w:lang w:val="pt-BR"/>
        </w:rPr>
        <w:t xml:space="preserve"> da região nordeste do Paraná</w:t>
      </w:r>
      <w:r>
        <w:rPr>
          <w:rFonts w:hint="default" w:ascii="Arial" w:hAnsi="Arial" w:eastAsia="SimSun" w:cs="Arial"/>
          <w:sz w:val="24"/>
          <w:szCs w:val="24"/>
        </w:rPr>
        <w:t>.</w:t>
      </w:r>
    </w:p>
    <w:p w14:paraId="48A37BE1">
      <w:pPr>
        <w:tabs>
          <w:tab w:val="left" w:pos="1701"/>
        </w:tabs>
        <w:jc w:val="both"/>
        <w:rPr>
          <w:rFonts w:hint="default" w:ascii="Arial" w:hAnsi="Arial" w:eastAsia="SimSun" w:cs="Arial"/>
          <w:sz w:val="24"/>
          <w:szCs w:val="24"/>
        </w:rPr>
      </w:pPr>
    </w:p>
    <w:tbl>
      <w:tblPr>
        <w:tblStyle w:val="3"/>
        <w:tblW w:w="0" w:type="auto"/>
        <w:tblInd w:w="0" w:type="dxa"/>
        <w:tblLayout w:type="autofit"/>
        <w:tblCellMar>
          <w:top w:w="0" w:type="dxa"/>
          <w:left w:w="108" w:type="dxa"/>
          <w:bottom w:w="0" w:type="dxa"/>
          <w:right w:w="108" w:type="dxa"/>
        </w:tblCellMar>
      </w:tblPr>
      <w:tblGrid>
        <w:gridCol w:w="8504"/>
      </w:tblGrid>
      <w:tr w14:paraId="37DB5B2D">
        <w:tblPrEx>
          <w:tblCellMar>
            <w:top w:w="0" w:type="dxa"/>
            <w:left w:w="108" w:type="dxa"/>
            <w:bottom w:w="0" w:type="dxa"/>
            <w:right w:w="108" w:type="dxa"/>
          </w:tblCellMar>
        </w:tblPrEx>
        <w:tc>
          <w:tcPr>
            <w:tcW w:w="8504" w:type="dxa"/>
            <w:shd w:val="clear" w:color="auto" w:fill="D9D9D9"/>
          </w:tcPr>
          <w:p w14:paraId="072D7CA6">
            <w:pPr>
              <w:numPr>
                <w:ilvl w:val="0"/>
                <w:numId w:val="1"/>
              </w:numPr>
              <w:tabs>
                <w:tab w:val="left" w:pos="0"/>
                <w:tab w:val="left" w:pos="150"/>
                <w:tab w:val="left" w:pos="426"/>
              </w:tabs>
              <w:spacing w:line="276" w:lineRule="auto"/>
              <w:ind w:left="0" w:firstLine="0"/>
              <w:jc w:val="both"/>
              <w:rPr>
                <w:rFonts w:hint="default" w:ascii="Arial" w:hAnsi="Arial" w:cs="Arial"/>
                <w:b/>
                <w:color w:val="auto"/>
              </w:rPr>
            </w:pPr>
            <w:r>
              <w:rPr>
                <w:rFonts w:hint="default" w:ascii="Arial" w:hAnsi="Arial" w:cs="Arial"/>
                <w:b/>
                <w:color w:val="auto"/>
              </w:rPr>
              <w:t>DA PROVIDÊNCIA PARA ADEQUAÇÃO DO AMBIENTE DO ÓRGÃO</w:t>
            </w:r>
          </w:p>
        </w:tc>
      </w:tr>
    </w:tbl>
    <w:p w14:paraId="136335CD">
      <w:pPr>
        <w:tabs>
          <w:tab w:val="left" w:pos="1701"/>
        </w:tabs>
        <w:jc w:val="both"/>
        <w:rPr>
          <w:rFonts w:hint="default" w:ascii="Arial" w:hAnsi="Arial" w:cs="Arial"/>
          <w:color w:val="auto"/>
        </w:rPr>
      </w:pPr>
    </w:p>
    <w:p w14:paraId="19A86067">
      <w:pPr>
        <w:tabs>
          <w:tab w:val="left" w:pos="1701"/>
        </w:tabs>
        <w:jc w:val="both"/>
        <w:rPr>
          <w:rFonts w:hint="default" w:ascii="Arial" w:hAnsi="Arial" w:cs="Arial"/>
          <w:color w:val="auto"/>
          <w:lang w:val="pt-BR"/>
        </w:rPr>
      </w:pPr>
      <w:r>
        <w:rPr>
          <w:rFonts w:hint="default" w:ascii="Arial" w:hAnsi="Arial" w:eastAsia="SimSun" w:cs="Arial"/>
          <w:color w:val="auto"/>
          <w:sz w:val="24"/>
          <w:szCs w:val="24"/>
        </w:rPr>
        <w:t>Tendo em vista a natureza comum do objeto, não se vislumbra necessidade de tomada de providências, capacitações ou adequações quanto ao recebimento dos produtos a serem adquiridos</w:t>
      </w:r>
      <w:r>
        <w:rPr>
          <w:rFonts w:hint="default" w:ascii="Arial" w:hAnsi="Arial" w:eastAsia="SimSun" w:cs="Arial"/>
          <w:color w:val="auto"/>
          <w:sz w:val="24"/>
          <w:szCs w:val="24"/>
          <w:lang w:val="pt-BR"/>
        </w:rPr>
        <w:t>.</w:t>
      </w:r>
    </w:p>
    <w:p w14:paraId="10A7BA10">
      <w:pPr>
        <w:tabs>
          <w:tab w:val="left" w:pos="1701"/>
        </w:tabs>
        <w:jc w:val="both"/>
        <w:rPr>
          <w:rFonts w:hint="default" w:ascii="Arial" w:hAnsi="Arial" w:cs="Arial"/>
          <w:color w:val="auto"/>
        </w:rPr>
      </w:pPr>
    </w:p>
    <w:p w14:paraId="4B8A7C19">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2D10DB4">
        <w:tblPrEx>
          <w:tblCellMar>
            <w:top w:w="0" w:type="dxa"/>
            <w:left w:w="108" w:type="dxa"/>
            <w:bottom w:w="0" w:type="dxa"/>
            <w:right w:w="108" w:type="dxa"/>
          </w:tblCellMar>
        </w:tblPrEx>
        <w:tc>
          <w:tcPr>
            <w:tcW w:w="9494" w:type="dxa"/>
            <w:shd w:val="clear" w:color="auto" w:fill="D9D9D9"/>
          </w:tcPr>
          <w:p w14:paraId="161FDAFE">
            <w:pPr>
              <w:numPr>
                <w:ilvl w:val="0"/>
                <w:numId w:val="1"/>
              </w:numPr>
              <w:tabs>
                <w:tab w:val="left" w:pos="330"/>
              </w:tabs>
              <w:spacing w:line="276" w:lineRule="auto"/>
              <w:ind w:left="142" w:hanging="142"/>
              <w:jc w:val="both"/>
              <w:rPr>
                <w:rFonts w:hint="default" w:ascii="Arial" w:hAnsi="Arial" w:cs="Arial"/>
                <w:b/>
              </w:rPr>
            </w:pPr>
            <w:r>
              <w:rPr>
                <w:rFonts w:hint="default" w:ascii="Arial" w:hAnsi="Arial" w:cs="Arial"/>
                <w:b/>
              </w:rPr>
              <w:t>DAS CONTRATAÇÕES CORRELATAS</w:t>
            </w:r>
          </w:p>
        </w:tc>
      </w:tr>
    </w:tbl>
    <w:p w14:paraId="04157131">
      <w:pPr>
        <w:tabs>
          <w:tab w:val="left" w:pos="1701"/>
        </w:tabs>
        <w:jc w:val="both"/>
        <w:rPr>
          <w:rFonts w:hint="default" w:ascii="Arial" w:hAnsi="Arial" w:cs="Arial"/>
        </w:rPr>
      </w:pPr>
    </w:p>
    <w:p w14:paraId="5E59F8D7">
      <w:pPr>
        <w:tabs>
          <w:tab w:val="left" w:pos="1701"/>
        </w:tabs>
        <w:jc w:val="both"/>
        <w:rPr>
          <w:rFonts w:hint="default" w:ascii="Arial" w:hAnsi="Arial" w:eastAsia="SimSun" w:cs="Arial"/>
          <w:sz w:val="24"/>
          <w:szCs w:val="24"/>
          <w:lang w:val="pt-BR"/>
        </w:rPr>
      </w:pPr>
      <w:r>
        <w:rPr>
          <w:rFonts w:hint="default" w:ascii="Arial" w:hAnsi="Arial" w:eastAsia="SimSun" w:cs="Arial"/>
          <w:sz w:val="24"/>
          <w:szCs w:val="24"/>
        </w:rPr>
        <w:t xml:space="preserve">Após a pesquisa </w:t>
      </w:r>
      <w:r>
        <w:rPr>
          <w:rFonts w:hint="default" w:ascii="Arial" w:hAnsi="Arial" w:eastAsia="SimSun" w:cs="Arial"/>
          <w:sz w:val="24"/>
          <w:szCs w:val="24"/>
          <w:lang w:val="pt-BR"/>
        </w:rPr>
        <w:t>de licitações anteriores</w:t>
      </w:r>
      <w:r>
        <w:rPr>
          <w:rFonts w:hint="default" w:ascii="Arial" w:hAnsi="Arial" w:eastAsia="SimSun" w:cs="Arial"/>
          <w:sz w:val="24"/>
          <w:szCs w:val="24"/>
        </w:rPr>
        <w:t xml:space="preserve"> do </w:t>
      </w:r>
      <w:r>
        <w:rPr>
          <w:rFonts w:hint="default" w:ascii="Arial" w:hAnsi="Arial" w:eastAsia="SimSun" w:cs="Arial"/>
          <w:sz w:val="24"/>
          <w:szCs w:val="24"/>
          <w:lang w:val="pt-BR"/>
        </w:rPr>
        <w:t>consórcio</w:t>
      </w:r>
      <w:r>
        <w:rPr>
          <w:rFonts w:hint="default" w:ascii="Arial" w:hAnsi="Arial" w:eastAsia="SimSun" w:cs="Arial"/>
          <w:sz w:val="24"/>
          <w:szCs w:val="24"/>
        </w:rPr>
        <w:t xml:space="preserve"> durante o ano de 202</w:t>
      </w:r>
      <w:r>
        <w:rPr>
          <w:rFonts w:hint="default" w:ascii="Arial" w:hAnsi="Arial" w:eastAsia="SimSun" w:cs="Arial"/>
          <w:sz w:val="24"/>
          <w:szCs w:val="24"/>
          <w:lang w:val="pt-BR"/>
        </w:rPr>
        <w:t>3</w:t>
      </w:r>
      <w:r>
        <w:rPr>
          <w:rFonts w:hint="default" w:ascii="Arial" w:hAnsi="Arial" w:eastAsia="SimSun" w:cs="Arial"/>
          <w:sz w:val="24"/>
          <w:szCs w:val="24"/>
        </w:rPr>
        <w:t xml:space="preserve">, foi verificado que existe a Ata de Registro de Preços </w:t>
      </w:r>
      <w:r>
        <w:rPr>
          <w:rFonts w:hint="default" w:ascii="Arial" w:hAnsi="Arial" w:eastAsia="SimSun" w:cs="Arial"/>
          <w:sz w:val="24"/>
          <w:szCs w:val="24"/>
          <w:lang w:val="pt-BR"/>
        </w:rPr>
        <w:t xml:space="preserve">sob nsº </w:t>
      </w:r>
      <w:r>
        <w:rPr>
          <w:rFonts w:hint="default" w:ascii="Arial" w:hAnsi="Arial" w:cs="Arial"/>
          <w:color w:val="auto"/>
          <w:lang w:val="pt-BR"/>
        </w:rPr>
        <w:t>10/2023 e 11/2023</w:t>
      </w:r>
      <w:r>
        <w:rPr>
          <w:rFonts w:hint="default" w:ascii="Arial" w:hAnsi="Arial" w:eastAsia="SimSun" w:cs="Arial"/>
          <w:sz w:val="24"/>
          <w:szCs w:val="24"/>
        </w:rPr>
        <w:t xml:space="preserve"> </w:t>
      </w:r>
      <w:r>
        <w:rPr>
          <w:rFonts w:hint="default" w:ascii="Arial" w:hAnsi="Arial" w:eastAsia="SimSun" w:cs="Arial"/>
          <w:sz w:val="24"/>
          <w:szCs w:val="24"/>
          <w:lang w:val="pt-BR"/>
        </w:rPr>
        <w:t xml:space="preserve">que venceram em até 23/06/2024, sendo assim  </w:t>
      </w:r>
      <w:r>
        <w:rPr>
          <w:rFonts w:hint="default" w:ascii="Arial" w:hAnsi="Arial" w:eastAsia="SimSun" w:cs="Arial"/>
          <w:sz w:val="24"/>
          <w:szCs w:val="24"/>
        </w:rPr>
        <w:t xml:space="preserve"> viável nova contratação através</w:t>
      </w:r>
      <w:r>
        <w:rPr>
          <w:rFonts w:hint="default" w:ascii="Arial" w:hAnsi="Arial" w:eastAsia="SimSun" w:cs="Arial"/>
          <w:sz w:val="24"/>
          <w:szCs w:val="24"/>
          <w:lang w:val="pt-BR"/>
        </w:rPr>
        <w:t>.</w:t>
      </w:r>
    </w:p>
    <w:p w14:paraId="3E778785">
      <w:pPr>
        <w:tabs>
          <w:tab w:val="left" w:pos="1701"/>
        </w:tabs>
        <w:jc w:val="both"/>
        <w:rPr>
          <w:rFonts w:hint="default" w:ascii="Arial" w:hAnsi="Arial" w:eastAsia="SimSun" w:cs="Arial"/>
          <w:sz w:val="24"/>
          <w:szCs w:val="24"/>
          <w:lang w:val="pt-BR"/>
        </w:rPr>
      </w:pPr>
    </w:p>
    <w:tbl>
      <w:tblPr>
        <w:tblStyle w:val="3"/>
        <w:tblW w:w="0" w:type="auto"/>
        <w:tblInd w:w="0" w:type="dxa"/>
        <w:tblLayout w:type="autofit"/>
        <w:tblCellMar>
          <w:top w:w="0" w:type="dxa"/>
          <w:left w:w="108" w:type="dxa"/>
          <w:bottom w:w="0" w:type="dxa"/>
          <w:right w:w="108" w:type="dxa"/>
        </w:tblCellMar>
      </w:tblPr>
      <w:tblGrid>
        <w:gridCol w:w="8720"/>
      </w:tblGrid>
      <w:tr w14:paraId="0BAB2C30">
        <w:tblPrEx>
          <w:tblCellMar>
            <w:top w:w="0" w:type="dxa"/>
            <w:left w:w="108" w:type="dxa"/>
            <w:bottom w:w="0" w:type="dxa"/>
            <w:right w:w="108" w:type="dxa"/>
          </w:tblCellMar>
        </w:tblPrEx>
        <w:tc>
          <w:tcPr>
            <w:tcW w:w="9494" w:type="dxa"/>
            <w:shd w:val="clear" w:color="auto" w:fill="D9D9D9"/>
          </w:tcPr>
          <w:p w14:paraId="28F77904">
            <w:pPr>
              <w:numPr>
                <w:ilvl w:val="0"/>
                <w:numId w:val="1"/>
              </w:numPr>
              <w:tabs>
                <w:tab w:val="left" w:pos="0"/>
                <w:tab w:val="left" w:pos="195"/>
                <w:tab w:val="left" w:pos="426"/>
              </w:tabs>
              <w:spacing w:line="276" w:lineRule="auto"/>
              <w:ind w:left="0" w:firstLine="0"/>
              <w:jc w:val="both"/>
              <w:rPr>
                <w:rFonts w:hint="default" w:ascii="Arial" w:hAnsi="Arial" w:cs="Arial"/>
                <w:b/>
              </w:rPr>
            </w:pPr>
            <w:r>
              <w:rPr>
                <w:rFonts w:hint="default" w:ascii="Arial" w:hAnsi="Arial" w:cs="Arial"/>
                <w:b/>
              </w:rPr>
              <w:t>DO GERENCIAMENTO DE RISCOS</w:t>
            </w:r>
          </w:p>
        </w:tc>
      </w:tr>
    </w:tbl>
    <w:p w14:paraId="67B458A0">
      <w:pPr>
        <w:tabs>
          <w:tab w:val="left" w:pos="1701"/>
        </w:tabs>
        <w:ind w:firstLine="1701"/>
        <w:jc w:val="both"/>
        <w:rPr>
          <w:rFonts w:hint="default" w:ascii="Arial" w:hAnsi="Arial" w:cs="Arial"/>
        </w:rPr>
      </w:pPr>
      <w:r>
        <w:rPr>
          <w:rFonts w:hint="default" w:ascii="Arial" w:hAnsi="Arial" w:cs="Arial"/>
        </w:rPr>
        <w:t>Após estudos técnicos esta equipe identificou os seguintes riscos para a contratação e consequentes ações mitigadoras:</w:t>
      </w:r>
    </w:p>
    <w:p w14:paraId="3F8F88C6">
      <w:pPr>
        <w:tabs>
          <w:tab w:val="left" w:pos="1701"/>
        </w:tabs>
        <w:ind w:firstLine="1701"/>
        <w:jc w:val="both"/>
        <w:rPr>
          <w:rFonts w:hint="default" w:ascii="Arial" w:hAnsi="Arial" w:cs="Arial"/>
        </w:rPr>
      </w:pPr>
    </w:p>
    <w:p w14:paraId="7A2F8258">
      <w:pPr>
        <w:tabs>
          <w:tab w:val="left" w:pos="1701"/>
        </w:tabs>
        <w:ind w:firstLine="1701"/>
        <w:jc w:val="both"/>
        <w:rPr>
          <w:rFonts w:hint="default" w:ascii="Arial" w:hAnsi="Arial" w:cs="Arial"/>
        </w:rPr>
      </w:pPr>
    </w:p>
    <w:p w14:paraId="6B053F4B">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MAPA DE RISCOS </w:t>
      </w:r>
    </w:p>
    <w:p w14:paraId="1A64F0BD">
      <w:pPr>
        <w:tabs>
          <w:tab w:val="left" w:pos="1701"/>
        </w:tabs>
        <w:jc w:val="both"/>
        <w:rPr>
          <w:rFonts w:hint="default" w:ascii="Arial" w:hAnsi="Arial" w:eastAsia="SimSun" w:cs="Arial"/>
          <w:sz w:val="24"/>
          <w:szCs w:val="24"/>
        </w:rPr>
      </w:pPr>
      <w:r>
        <w:rPr>
          <w:rFonts w:hint="default" w:ascii="Arial" w:hAnsi="Arial" w:eastAsia="SimSun" w:cs="Arial"/>
          <w:sz w:val="24"/>
          <w:szCs w:val="24"/>
        </w:rPr>
        <w:t>RISCO</w:t>
      </w:r>
      <w:r>
        <w:rPr>
          <w:rFonts w:hint="default" w:ascii="Arial" w:hAnsi="Arial" w:eastAsia="SimSun" w:cs="Arial"/>
          <w:sz w:val="24"/>
          <w:szCs w:val="24"/>
          <w:lang w:val="pt-BR"/>
        </w:rPr>
        <w:t xml:space="preserve">: </w:t>
      </w:r>
      <w:r>
        <w:rPr>
          <w:rFonts w:hint="default" w:ascii="Arial" w:hAnsi="Arial" w:eastAsia="SimSun" w:cs="Arial"/>
          <w:sz w:val="24"/>
          <w:szCs w:val="24"/>
        </w:rPr>
        <w:t xml:space="preserve">01 </w:t>
      </w:r>
    </w:p>
    <w:p w14:paraId="138D18F0">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FASE DE ANÁLISE: Planejamento da contratação e seleção do fornecedor. RISCO 01: Atraso no início do processo de contratação </w:t>
      </w:r>
    </w:p>
    <w:p w14:paraId="374A0AAF">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Probabilidade: (X) Baixa ( ) Média ( ) Alta </w:t>
      </w:r>
    </w:p>
    <w:p w14:paraId="7B601F2E">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Impacto: ( ) Baixo (X) Médio ( ) Alto </w:t>
      </w:r>
    </w:p>
    <w:p w14:paraId="4BE9A4B6">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Dano: Não contratação dos serviços ou não fornecimento </w:t>
      </w:r>
    </w:p>
    <w:p w14:paraId="1BC6BB8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Ação Preventiva: Iniciar o processo antes e solicitar urgência por parte da Administração </w:t>
      </w:r>
    </w:p>
    <w:p w14:paraId="329575A3">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Responsável: Fiscal do Contrato </w:t>
      </w:r>
    </w:p>
    <w:p w14:paraId="09EC5993">
      <w:pPr>
        <w:tabs>
          <w:tab w:val="left" w:pos="1701"/>
        </w:tabs>
        <w:jc w:val="both"/>
        <w:rPr>
          <w:rFonts w:hint="default" w:ascii="Arial" w:hAnsi="Arial" w:cs="Arial"/>
        </w:rPr>
      </w:pPr>
      <w:r>
        <w:rPr>
          <w:rFonts w:hint="default" w:ascii="Arial" w:hAnsi="Arial" w:eastAsia="SimSun" w:cs="Arial"/>
          <w:sz w:val="24"/>
          <w:szCs w:val="24"/>
        </w:rPr>
        <w:t>Ação de Contingência: Ofício às concessionárias para manter o fornecimento com a manutenção do pagamento das faturas, ainda que com atraso. Responsável: Fiscal do Contrato</w:t>
      </w:r>
    </w:p>
    <w:p w14:paraId="697C69DE">
      <w:pPr>
        <w:tabs>
          <w:tab w:val="left" w:pos="1701"/>
        </w:tabs>
        <w:ind w:firstLine="1701"/>
        <w:jc w:val="both"/>
        <w:rPr>
          <w:rFonts w:hint="default" w:ascii="Arial" w:hAnsi="Arial" w:cs="Arial"/>
        </w:rPr>
      </w:pPr>
    </w:p>
    <w:p w14:paraId="5E86D80C">
      <w:pPr>
        <w:tabs>
          <w:tab w:val="left" w:pos="1701"/>
        </w:tabs>
        <w:ind w:firstLine="1701"/>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694DD3C0">
        <w:tblPrEx>
          <w:tblCellMar>
            <w:top w:w="0" w:type="dxa"/>
            <w:left w:w="108" w:type="dxa"/>
            <w:bottom w:w="0" w:type="dxa"/>
            <w:right w:w="108" w:type="dxa"/>
          </w:tblCellMar>
        </w:tblPrEx>
        <w:tc>
          <w:tcPr>
            <w:tcW w:w="9287" w:type="dxa"/>
            <w:shd w:val="clear" w:color="auto" w:fill="D9D9D9"/>
          </w:tcPr>
          <w:p w14:paraId="38538874">
            <w:pPr>
              <w:numPr>
                <w:ilvl w:val="0"/>
                <w:numId w:val="1"/>
              </w:numPr>
              <w:tabs>
                <w:tab w:val="left" w:pos="0"/>
              </w:tabs>
              <w:spacing w:line="276" w:lineRule="auto"/>
              <w:ind w:left="284"/>
              <w:jc w:val="both"/>
              <w:rPr>
                <w:rFonts w:hint="default" w:ascii="Arial" w:hAnsi="Arial" w:cs="Arial"/>
                <w:b/>
              </w:rPr>
            </w:pPr>
            <w:r>
              <w:rPr>
                <w:rFonts w:hint="default" w:ascii="Arial" w:hAnsi="Arial" w:cs="Arial"/>
                <w:b/>
              </w:rPr>
              <w:t>DOS IMPACTOS AMBIENTAIS DA CONTRATAÇÃO</w:t>
            </w:r>
          </w:p>
        </w:tc>
      </w:tr>
    </w:tbl>
    <w:p w14:paraId="47D12636">
      <w:pPr>
        <w:tabs>
          <w:tab w:val="left" w:pos="1701"/>
        </w:tabs>
        <w:jc w:val="both"/>
        <w:rPr>
          <w:rFonts w:hint="default" w:ascii="Arial" w:hAnsi="Arial" w:cs="Arial"/>
        </w:rPr>
      </w:pPr>
    </w:p>
    <w:p w14:paraId="164AC76A">
      <w:p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O fornecimento de pedra para a manutenção de estradas urbanas e rurais pode apresentar </w:t>
      </w:r>
      <w:r>
        <w:rPr>
          <w:rFonts w:hint="default" w:ascii="Arial" w:hAnsi="Arial" w:eastAsia="SimSun" w:cs="Arial"/>
          <w:sz w:val="24"/>
          <w:szCs w:val="24"/>
          <w:lang w:val="pt-BR"/>
        </w:rPr>
        <w:t>grandes</w:t>
      </w:r>
      <w:r>
        <w:rPr>
          <w:rFonts w:hint="default" w:ascii="Arial" w:hAnsi="Arial" w:eastAsia="SimSun" w:cs="Arial"/>
          <w:sz w:val="24"/>
          <w:szCs w:val="24"/>
        </w:rPr>
        <w:t xml:space="preserve"> impactos ambientais. É crucial antecipar esses impactos e implementar medidas mitigadoras eficazes. </w:t>
      </w:r>
    </w:p>
    <w:p w14:paraId="3E464EAB">
      <w:pPr>
        <w:numPr>
          <w:ilvl w:val="0"/>
          <w:numId w:val="3"/>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EROSÃO DO SOLO: Impacto: O transporte e manuseio dos materiais podem resultar em compactação do solo e aumento da erosão. Medidas Mitigadoras: Implementação de práticas de controle de erosão, como a utilização de cobertura vegetal temporária. Estabelecimento de barreiras físicas para conter a movimentação de solo. </w:t>
      </w:r>
    </w:p>
    <w:p w14:paraId="1DF5D57E">
      <w:pPr>
        <w:numPr>
          <w:ilvl w:val="0"/>
          <w:numId w:val="0"/>
        </w:numPr>
        <w:tabs>
          <w:tab w:val="left" w:pos="1701"/>
        </w:tabs>
        <w:jc w:val="both"/>
        <w:rPr>
          <w:rFonts w:hint="default" w:ascii="Arial" w:hAnsi="Arial" w:cs="Arial"/>
        </w:rPr>
      </w:pPr>
      <w:r>
        <w:rPr>
          <w:rFonts w:hint="default" w:ascii="Arial" w:hAnsi="Arial" w:eastAsia="SimSun" w:cs="Arial"/>
          <w:sz w:val="24"/>
          <w:szCs w:val="24"/>
        </w:rPr>
        <w:t xml:space="preserve">2. POLUIÇÃO HÍDRICA: Impacto: Efluentes e sedimentos podem contaminar corpos d'água durante o transporte e manipulação dos materiais. Medidas Mitigadoras: Construção de barreiras de contenção de água para capturar sedimentos. Implementação de práticas de gestão de águas pluviais para minimizar escorrimentos. </w:t>
      </w:r>
    </w:p>
    <w:p w14:paraId="23D59935">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3. DEGRADAÇÃO DA VEGETAÇÃO: Impacto: A movimentação de maquinário e a manipulação de materiais podem resultar na degradação da vegetação circundante. Medidas Mitigadoras: Delimitação de áreas de operação para minimizar a interferência na vegetação. Compensação ambiental através de programas de reflorestamento em áreas afetadas. </w:t>
      </w:r>
    </w:p>
    <w:p w14:paraId="1555870C">
      <w:pPr>
        <w:numPr>
          <w:ilvl w:val="0"/>
          <w:numId w:val="0"/>
        </w:numPr>
        <w:tabs>
          <w:tab w:val="left" w:pos="1701"/>
        </w:tabs>
        <w:jc w:val="both"/>
        <w:rPr>
          <w:rFonts w:hint="default" w:ascii="Arial" w:hAnsi="Arial" w:eastAsia="SimSun" w:cs="Arial"/>
          <w:sz w:val="24"/>
          <w:szCs w:val="24"/>
        </w:rPr>
      </w:pPr>
      <w:r>
        <w:rPr>
          <w:rFonts w:hint="default" w:ascii="Arial" w:hAnsi="Arial" w:eastAsia="SimSun" w:cs="Arial"/>
          <w:sz w:val="24"/>
          <w:szCs w:val="24"/>
        </w:rPr>
        <w:t xml:space="preserve">4. EMISSÕES ATMOSFÉRICAS: Impacto: Operações como o transporte de materiais podem gerar emissões atmosféricas de poeira e gases. Medidas Mitigadoras: Uso de sistemas de controle de poeira, como a aspersão de água. Manutenção adequada de veículos e maquinário para reduzir emissões. </w:t>
      </w:r>
    </w:p>
    <w:p w14:paraId="2A384677">
      <w:pPr>
        <w:numPr>
          <w:ilvl w:val="0"/>
          <w:numId w:val="0"/>
        </w:numPr>
        <w:tabs>
          <w:tab w:val="left" w:pos="1701"/>
        </w:tabs>
        <w:jc w:val="both"/>
        <w:rPr>
          <w:rFonts w:hint="default" w:ascii="Arial" w:hAnsi="Arial" w:cs="Arial"/>
        </w:rPr>
      </w:pPr>
      <w:r>
        <w:rPr>
          <w:rFonts w:hint="default" w:ascii="Arial" w:hAnsi="Arial" w:eastAsia="SimSun" w:cs="Arial"/>
          <w:sz w:val="24"/>
          <w:szCs w:val="24"/>
        </w:rPr>
        <w:t>5. RUÍDOS E DISTÚRBIOS NA FAUNA LOCAL: Impacto: Operações podem causar distúrbios na fauna local devido ao ruído e movimentação de veículos. Medidas Mitigadoras: Estabelecimento de áreas de operação restritas para reduzir a interferência na fauna. Utilização de equipamentos com tecnologias de redução de ruído.</w:t>
      </w:r>
    </w:p>
    <w:p w14:paraId="3DCD33D6">
      <w:pPr>
        <w:tabs>
          <w:tab w:val="left" w:pos="1701"/>
        </w:tabs>
        <w:jc w:val="both"/>
        <w:rPr>
          <w:rFonts w:hint="default" w:ascii="Arial" w:hAnsi="Arial" w:cs="Arial"/>
        </w:rPr>
      </w:pPr>
    </w:p>
    <w:p w14:paraId="0DFE9E0D">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5349A60F">
        <w:tblPrEx>
          <w:tblCellMar>
            <w:top w:w="0" w:type="dxa"/>
            <w:left w:w="108" w:type="dxa"/>
            <w:bottom w:w="0" w:type="dxa"/>
            <w:right w:w="108" w:type="dxa"/>
          </w:tblCellMar>
        </w:tblPrEx>
        <w:tc>
          <w:tcPr>
            <w:tcW w:w="9287" w:type="dxa"/>
            <w:shd w:val="clear" w:color="auto" w:fill="D9D9D9"/>
          </w:tcPr>
          <w:p w14:paraId="6D0DFAAD">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DO ACESSO ÀS INFORMAÇÕES CONTIDAS NOS PRESENTES ESTUDOS PRELIMINARES</w:t>
            </w:r>
          </w:p>
        </w:tc>
      </w:tr>
    </w:tbl>
    <w:p w14:paraId="77C7C3D7">
      <w:pPr>
        <w:tabs>
          <w:tab w:val="left" w:pos="1701"/>
        </w:tabs>
        <w:jc w:val="both"/>
        <w:rPr>
          <w:rFonts w:hint="default" w:ascii="Arial" w:hAnsi="Arial" w:cs="Arial"/>
          <w:lang w:eastAsia="en-US"/>
        </w:rPr>
      </w:pPr>
    </w:p>
    <w:p w14:paraId="5DA71D1B">
      <w:pPr>
        <w:pStyle w:val="13"/>
        <w:jc w:val="both"/>
        <w:rPr>
          <w:rFonts w:hint="default" w:ascii="Arial" w:hAnsi="Arial" w:cs="Arial"/>
          <w:bCs/>
        </w:rPr>
      </w:pPr>
      <w:r>
        <w:rPr>
          <w:rFonts w:hint="default" w:ascii="Arial" w:hAnsi="Arial" w:cs="Arial"/>
          <w:bCs/>
        </w:rPr>
        <w:t>Nos termos da Lei n. 12.527, de 18 de novembro de 2011, esta equipe de planejamento entende que:</w:t>
      </w:r>
    </w:p>
    <w:p w14:paraId="2AE74A97">
      <w:pPr>
        <w:pStyle w:val="13"/>
        <w:jc w:val="both"/>
        <w:rPr>
          <w:rFonts w:hint="default" w:ascii="Arial" w:hAnsi="Arial" w:cs="Arial"/>
          <w:b/>
          <w:bCs/>
        </w:rPr>
      </w:pPr>
    </w:p>
    <w:p w14:paraId="0F7D0132">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19050</wp:posOffset>
                </wp:positionV>
                <wp:extent cx="257175" cy="295275"/>
                <wp:effectExtent l="0" t="0" r="28575" b="28575"/>
                <wp:wrapSquare wrapText="bothSides"/>
                <wp:docPr id="5" name="Caixa de Texto 5"/>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004F9F6">
                            <w:r>
                              <w:t>x</w:t>
                            </w:r>
                          </w:p>
                          <w:p w14:paraId="500E62E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65pt;margin-top:1.5pt;height:23.25pt;width:20.25pt;mso-wrap-distance-bottom:3.6pt;mso-wrap-distance-left:9pt;mso-wrap-distance-right:9pt;mso-wrap-distance-top:3.6pt;z-index:251659264;mso-width-relative:page;mso-height-relative:page;" fillcolor="#FFFFFF" filled="t" stroked="t" coordsize="21600,21600" o:gfxdata="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zuXWAAAABQEAAA8AAAAAAAAAAQAgAAAAIgAAAGRycy9kb3ducmV2LnhtbFBLAQIUABQA&#10;AAAIAIdO4kCLjESzKwIAAH8EAAAOAAAAAAAAAAEAIAAAACUBAABkcnMvZTJvRG9jLnhtbFBLBQYA&#10;AAAABgAGAFkBAADCBQAAAAA=&#10;">
                <v:fill on="t" focussize="0,0"/>
                <v:stroke color="#000000" miterlimit="8" joinstyle="miter"/>
                <v:imagedata o:title=""/>
                <o:lock v:ext="edit" aspectratio="f"/>
                <v:textbox>
                  <w:txbxContent>
                    <w:p w14:paraId="4004F9F6">
                      <w:r>
                        <w:t>x</w:t>
                      </w:r>
                    </w:p>
                    <w:p w14:paraId="500E62E5"/>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DEVERÃO ESTAR DISPONÍVEIS</w:t>
      </w:r>
      <w:r>
        <w:rPr>
          <w:rFonts w:hint="default" w:ascii="Arial" w:hAnsi="Arial" w:cs="Arial"/>
        </w:rPr>
        <w:t xml:space="preserve"> para qualquer interessado, pois não se caracterizam como sigilosas.</w:t>
      </w:r>
    </w:p>
    <w:p w14:paraId="3E6C5393">
      <w:pPr>
        <w:pStyle w:val="13"/>
        <w:jc w:val="both"/>
        <w:rPr>
          <w:rFonts w:hint="default" w:ascii="Arial" w:hAnsi="Arial" w:cs="Arial"/>
        </w:rPr>
      </w:pPr>
    </w:p>
    <w:p w14:paraId="5B81527B">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0288" behindDoc="0" locked="0" layoutInCell="1" allowOverlap="1">
                <wp:simplePos x="0" y="0"/>
                <wp:positionH relativeFrom="column">
                  <wp:posOffset>52070</wp:posOffset>
                </wp:positionH>
                <wp:positionV relativeFrom="paragraph">
                  <wp:posOffset>64135</wp:posOffset>
                </wp:positionV>
                <wp:extent cx="257175" cy="295275"/>
                <wp:effectExtent l="0" t="0" r="28575" b="28575"/>
                <wp:wrapSquare wrapText="bothSides"/>
                <wp:docPr id="4"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38477BC9"/>
                          <w:p w14:paraId="14BC92B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1pt;margin-top:5.05pt;height:23.25pt;width:20.25pt;mso-wrap-distance-bottom:3.6pt;mso-wrap-distance-left:9pt;mso-wrap-distance-right:9pt;mso-wrap-distance-top:3.6pt;z-index:251660288;mso-width-relative:page;mso-height-relative:page;" fillcolor="#FFFFFF" filled="t" stroked="t" coordsize="21600,21600" o:gfxdata="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ZD4LVAAAABgEAAA8AAAAAAAAAAQAgAAAAIgAAAGRycy9kb3ducmV2LnhtbFBLAQIUABQA&#10;AAAIAIdO4kDlCpu4LAIAAH8EAAAOAAAAAAAAAAEAIAAAACQBAABkcnMvZTJvRG9jLnhtbFBLBQYA&#10;AAAABgAGAFkBAADCBQAAAAA=&#10;">
                <v:fill on="t" focussize="0,0"/>
                <v:stroke color="#000000" miterlimit="8" joinstyle="miter"/>
                <v:imagedata o:title=""/>
                <o:lock v:ext="edit" aspectratio="f"/>
                <v:textbox>
                  <w:txbxContent>
                    <w:p w14:paraId="38477BC9"/>
                    <w:p w14:paraId="14BC92BC"/>
                  </w:txbxContent>
                </v:textbox>
                <w10:wrap type="square"/>
              </v:shape>
            </w:pict>
          </mc:Fallback>
        </mc:AlternateContent>
      </w:r>
      <w:r>
        <w:rPr>
          <w:rFonts w:hint="default" w:ascii="Arial" w:hAnsi="Arial" w:cs="Arial"/>
        </w:rPr>
        <w:t xml:space="preserve">As informações contidas nos presentes Estudos Preliminares </w:t>
      </w:r>
      <w:r>
        <w:rPr>
          <w:rFonts w:hint="default" w:ascii="Arial" w:hAnsi="Arial" w:cs="Arial"/>
          <w:b/>
          <w:bCs/>
        </w:rPr>
        <w:t xml:space="preserve">ASSUMEM CARÁTER SIGILOSO, </w:t>
      </w:r>
      <w:r>
        <w:rPr>
          <w:rFonts w:hint="default" w:ascii="Arial" w:hAnsi="Arial" w:cs="Arial"/>
          <w:bCs/>
        </w:rPr>
        <w:t>nos termos justificados no item 1 do presente Relatório.</w:t>
      </w:r>
    </w:p>
    <w:p w14:paraId="16E9EB62">
      <w:pPr>
        <w:tabs>
          <w:tab w:val="left" w:pos="1701"/>
        </w:tabs>
        <w:jc w:val="both"/>
        <w:rPr>
          <w:rFonts w:hint="default" w:ascii="Arial" w:hAnsi="Arial" w:cs="Arial"/>
        </w:rPr>
      </w:pPr>
    </w:p>
    <w:tbl>
      <w:tblPr>
        <w:tblStyle w:val="3"/>
        <w:tblW w:w="0" w:type="auto"/>
        <w:tblInd w:w="0" w:type="dxa"/>
        <w:tblLayout w:type="autofit"/>
        <w:tblCellMar>
          <w:top w:w="0" w:type="dxa"/>
          <w:left w:w="108" w:type="dxa"/>
          <w:bottom w:w="0" w:type="dxa"/>
          <w:right w:w="108" w:type="dxa"/>
        </w:tblCellMar>
      </w:tblPr>
      <w:tblGrid>
        <w:gridCol w:w="8720"/>
      </w:tblGrid>
      <w:tr w14:paraId="03844016">
        <w:tblPrEx>
          <w:tblCellMar>
            <w:top w:w="0" w:type="dxa"/>
            <w:left w:w="108" w:type="dxa"/>
            <w:bottom w:w="0" w:type="dxa"/>
            <w:right w:w="108" w:type="dxa"/>
          </w:tblCellMar>
        </w:tblPrEx>
        <w:tc>
          <w:tcPr>
            <w:tcW w:w="9494" w:type="dxa"/>
            <w:shd w:val="clear" w:color="auto" w:fill="D9D9D9"/>
          </w:tcPr>
          <w:p w14:paraId="698AA2F1">
            <w:pPr>
              <w:numPr>
                <w:ilvl w:val="0"/>
                <w:numId w:val="1"/>
              </w:numPr>
              <w:tabs>
                <w:tab w:val="left" w:pos="0"/>
                <w:tab w:val="left" w:pos="450"/>
              </w:tabs>
              <w:spacing w:line="276" w:lineRule="auto"/>
              <w:ind w:left="142" w:hanging="142"/>
              <w:jc w:val="both"/>
              <w:rPr>
                <w:rFonts w:hint="default" w:ascii="Arial" w:hAnsi="Arial" w:cs="Arial"/>
                <w:b/>
              </w:rPr>
            </w:pPr>
            <w:r>
              <w:rPr>
                <w:rFonts w:hint="default" w:ascii="Arial" w:hAnsi="Arial" w:cs="Arial"/>
                <w:b/>
                <w:bCs/>
              </w:rPr>
              <w:t>DA DECLARAÇÃO DA VIABILIDADE (OU NÃO) DA CONTRATAÇÃO</w:t>
            </w:r>
          </w:p>
        </w:tc>
      </w:tr>
    </w:tbl>
    <w:p w14:paraId="243945F1">
      <w:pPr>
        <w:tabs>
          <w:tab w:val="left" w:pos="1701"/>
        </w:tabs>
        <w:jc w:val="both"/>
        <w:rPr>
          <w:rFonts w:hint="default" w:ascii="Arial" w:hAnsi="Arial" w:cs="Arial"/>
          <w:lang w:eastAsia="en-US"/>
        </w:rPr>
      </w:pPr>
    </w:p>
    <w:p w14:paraId="186B7510">
      <w:pPr>
        <w:pStyle w:val="13"/>
        <w:jc w:val="both"/>
        <w:rPr>
          <w:rFonts w:hint="default" w:ascii="Arial" w:hAnsi="Arial" w:cs="Arial"/>
          <w:bCs/>
        </w:rPr>
      </w:pPr>
      <w:r>
        <w:rPr>
          <w:rFonts w:hint="default" w:ascii="Arial" w:hAnsi="Arial" w:cs="Arial"/>
          <w:bCs/>
        </w:rPr>
        <w:t xml:space="preserve">Com base nos estudos ora realizados por esta Equipe, </w:t>
      </w:r>
      <w:r>
        <w:rPr>
          <w:rFonts w:hint="default" w:ascii="Arial" w:hAnsi="Arial" w:cs="Arial"/>
          <w:b/>
          <w:bCs/>
        </w:rPr>
        <w:t>DECLARA</w:t>
      </w:r>
      <w:r>
        <w:rPr>
          <w:rFonts w:hint="default" w:ascii="Arial" w:hAnsi="Arial" w:cs="Arial"/>
          <w:bCs/>
        </w:rPr>
        <w:t xml:space="preserve"> que:</w:t>
      </w:r>
    </w:p>
    <w:p w14:paraId="4D7C45F4">
      <w:pPr>
        <w:pStyle w:val="13"/>
        <w:jc w:val="both"/>
        <w:rPr>
          <w:rFonts w:hint="default" w:ascii="Arial" w:hAnsi="Arial" w:cs="Arial"/>
        </w:rPr>
      </w:pPr>
      <w:r>
        <w:rPr>
          <w:rFonts w:hint="default" w:ascii="Arial" w:hAnsi="Arial" w:cs="Arial"/>
          <w:lang w:eastAsia="pt-BR" w:bidi="ar-SA"/>
        </w:rPr>
        <mc:AlternateContent>
          <mc:Choice Requires="wps">
            <w:drawing>
              <wp:anchor distT="45720" distB="45720" distL="114300" distR="114300" simplePos="0" relativeHeight="251661312" behindDoc="0" locked="0" layoutInCell="1" allowOverlap="1">
                <wp:simplePos x="0" y="0"/>
                <wp:positionH relativeFrom="column">
                  <wp:posOffset>36830</wp:posOffset>
                </wp:positionH>
                <wp:positionV relativeFrom="paragraph">
                  <wp:posOffset>127635</wp:posOffset>
                </wp:positionV>
                <wp:extent cx="257175" cy="295275"/>
                <wp:effectExtent l="0" t="0" r="28575" b="28575"/>
                <wp:wrapSquare wrapText="bothSides"/>
                <wp:docPr id="2"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99DDD5A">
                            <w:r>
                              <w:t>x</w:t>
                            </w:r>
                          </w:p>
                          <w:p w14:paraId="5B4A5D2D"/>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9pt;margin-top:10.05pt;height:23.25pt;width:20.25pt;mso-wrap-distance-bottom:3.6pt;mso-wrap-distance-left:9pt;mso-wrap-distance-right:9pt;mso-wrap-distance-top:3.6pt;z-index:251661312;mso-width-relative:page;mso-height-relative:page;" fillcolor="#FFFFFF" filled="t" stroked="t" coordsize="21600,21600" o:gfxdata="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mWxGdUAAAAGAQAADwAAAAAAAAABACAAAAAiAAAAZHJzL2Rvd25yZXYueG1sUEsBAhQAFAAA&#10;AAgAh07iQIEfWoArAgAAfwQAAA4AAAAAAAAAAQAgAAAAJAEAAGRycy9lMm9Eb2MueG1sUEsFBgAA&#10;AAAGAAYAWQEAAMEFAAAAAA==&#10;">
                <v:fill on="t" focussize="0,0"/>
                <v:stroke color="#000000" miterlimit="8" joinstyle="miter"/>
                <v:imagedata o:title=""/>
                <o:lock v:ext="edit" aspectratio="f"/>
                <v:textbox>
                  <w:txbxContent>
                    <w:p w14:paraId="599DDD5A">
                      <w:r>
                        <w:t>x</w:t>
                      </w:r>
                    </w:p>
                    <w:p w14:paraId="5B4A5D2D"/>
                  </w:txbxContent>
                </v:textbox>
                <w10:wrap type="square"/>
              </v:shape>
            </w:pict>
          </mc:Fallback>
        </mc:AlternateContent>
      </w:r>
    </w:p>
    <w:p w14:paraId="572B1FD3">
      <w:pPr>
        <w:pStyle w:val="13"/>
        <w:jc w:val="both"/>
        <w:rPr>
          <w:rFonts w:hint="default" w:ascii="Arial" w:hAnsi="Arial" w:cs="Arial"/>
        </w:rPr>
      </w:pPr>
      <w:r>
        <w:rPr>
          <w:rFonts w:hint="default" w:ascii="Arial" w:hAnsi="Arial" w:cs="Arial"/>
        </w:rPr>
        <w:t xml:space="preserve">É </w:t>
      </w:r>
      <w:r>
        <w:rPr>
          <w:rFonts w:hint="default" w:ascii="Arial" w:hAnsi="Arial" w:cs="Arial"/>
          <w:b/>
        </w:rPr>
        <w:t>VIÁVEL</w:t>
      </w:r>
      <w:r>
        <w:rPr>
          <w:rFonts w:hint="default" w:ascii="Arial" w:hAnsi="Arial" w:cs="Arial"/>
        </w:rPr>
        <w:t xml:space="preserve"> a contratação proposta pela unidade requisitante.</w:t>
      </w:r>
    </w:p>
    <w:p w14:paraId="7585BE8F">
      <w:pPr>
        <w:pStyle w:val="13"/>
        <w:jc w:val="both"/>
        <w:rPr>
          <w:rFonts w:hint="default" w:ascii="Arial" w:hAnsi="Arial" w:cs="Arial"/>
        </w:rPr>
      </w:pPr>
    </w:p>
    <w:p w14:paraId="7C5066E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2336"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522B6B5F"/>
                          <w:p w14:paraId="53C1C465"/>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2336;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prl9YAAAAGAQAADwAAAAAAAAABACAAAAAiAAAAZHJzL2Rvd25yZXYueG1sUEsBAhQA&#10;FAAAAAgAh07iQDOVOpwtAgAAfwQAAA4AAAAAAAAAAQAgAAAAJQEAAGRycy9lMm9Eb2MueG1sUEsF&#10;BgAAAAAGAAYAWQEAAMQFAAAAAA==&#10;">
                <v:fill on="t" focussize="0,0"/>
                <v:stroke color="#000000" miterlimit="8" joinstyle="miter"/>
                <v:imagedata o:title=""/>
                <o:lock v:ext="edit" aspectratio="f"/>
                <v:textbox>
                  <w:txbxContent>
                    <w:p w14:paraId="522B6B5F"/>
                    <w:p w14:paraId="53C1C465"/>
                  </w:txbxContent>
                </v:textbox>
                <w10:wrap type="square"/>
              </v:shape>
            </w:pict>
          </mc:Fallback>
        </mc:AlternateContent>
      </w:r>
    </w:p>
    <w:p w14:paraId="0F19C366">
      <w:pPr>
        <w:tabs>
          <w:tab w:val="left" w:pos="1701"/>
        </w:tabs>
        <w:jc w:val="both"/>
        <w:rPr>
          <w:rFonts w:hint="default" w:ascii="Arial" w:hAnsi="Arial" w:cs="Arial"/>
        </w:rPr>
      </w:pPr>
      <w:r>
        <w:rPr>
          <w:rFonts w:hint="default" w:ascii="Arial" w:hAnsi="Arial" w:cs="Arial"/>
          <w:b/>
          <w:bCs/>
        </w:rPr>
        <w:t>NÃO É VIÁVEL</w:t>
      </w:r>
      <w:r>
        <w:rPr>
          <w:rFonts w:hint="default" w:ascii="Arial" w:hAnsi="Arial" w:cs="Arial"/>
        </w:rPr>
        <w:t xml:space="preserve"> a contratação proposta pela unidade requisitante.</w:t>
      </w:r>
    </w:p>
    <w:p w14:paraId="72581ADD">
      <w:pPr>
        <w:tabs>
          <w:tab w:val="left" w:pos="1701"/>
        </w:tabs>
        <w:jc w:val="both"/>
        <w:rPr>
          <w:rFonts w:hint="default" w:ascii="Arial" w:hAnsi="Arial" w:cs="Arial"/>
        </w:rPr>
      </w:pPr>
      <w:r>
        <w:rPr>
          <w:rFonts w:hint="default" w:ascii="Arial" w:hAnsi="Arial" w:cs="Arial"/>
        </w:rPr>
        <mc:AlternateContent>
          <mc:Choice Requires="wps">
            <w:drawing>
              <wp:anchor distT="45720" distB="45720" distL="114300" distR="114300" simplePos="0" relativeHeight="251663360" behindDoc="0" locked="0" layoutInCell="1" allowOverlap="1">
                <wp:simplePos x="0" y="0"/>
                <wp:positionH relativeFrom="column">
                  <wp:posOffset>33020</wp:posOffset>
                </wp:positionH>
                <wp:positionV relativeFrom="paragraph">
                  <wp:posOffset>149860</wp:posOffset>
                </wp:positionV>
                <wp:extent cx="257175" cy="295275"/>
                <wp:effectExtent l="0" t="0" r="28575" b="28575"/>
                <wp:wrapSquare wrapText="bothSides"/>
                <wp:docPr id="3" name="Caixa de Texto 3"/>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ln>
                      </wps:spPr>
                      <wps:txbx>
                        <w:txbxContent>
                          <w:p w14:paraId="4821B595"/>
                          <w:p w14:paraId="2182524C"/>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6pt;margin-top:11.8pt;height:23.25pt;width:20.25pt;mso-wrap-distance-bottom:3.6pt;mso-wrap-distance-left:9pt;mso-wrap-distance-right:9pt;mso-wrap-distance-top:3.6pt;z-index:251663360;mso-width-relative:page;mso-height-relative:page;" fillcolor="#FFFFFF" filled="t" stroked="t" coordsize="21600,21600" o:gfxdata="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2muX1gAAAAYBAAAPAAAAAAAAAAEAIAAAACIAAABkcnMvZG93bnJldi54bWxQSwECFAAU&#10;AAAACACHTuJA75mFiywCAAB/BAAADgAAAAAAAAABACAAAAAlAQAAZHJzL2Uyb0RvYy54bWxQSwUG&#10;AAAAAAYABgBZAQAAwwUAAAAA&#10;">
                <v:fill on="t" focussize="0,0"/>
                <v:stroke color="#000000" miterlimit="8" joinstyle="miter"/>
                <v:imagedata o:title=""/>
                <o:lock v:ext="edit" aspectratio="f"/>
                <v:textbox>
                  <w:txbxContent>
                    <w:p w14:paraId="4821B595"/>
                    <w:p w14:paraId="2182524C"/>
                  </w:txbxContent>
                </v:textbox>
                <w10:wrap type="square"/>
              </v:shape>
            </w:pict>
          </mc:Fallback>
        </mc:AlternateContent>
      </w:r>
    </w:p>
    <w:p w14:paraId="7C09F1F3">
      <w:pPr>
        <w:tabs>
          <w:tab w:val="left" w:pos="1701"/>
        </w:tabs>
        <w:jc w:val="both"/>
        <w:rPr>
          <w:rFonts w:hint="default" w:ascii="Arial" w:hAnsi="Arial" w:cs="Arial"/>
        </w:rPr>
      </w:pPr>
      <w:r>
        <w:rPr>
          <w:rFonts w:hint="default" w:ascii="Arial" w:hAnsi="Arial" w:cs="Arial"/>
        </w:rPr>
        <w:t>A presente contratação teve a sua viabilidade alterada, conforme justificativa abaixo:</w:t>
      </w:r>
    </w:p>
    <w:p w14:paraId="0566F9EC">
      <w:pPr>
        <w:tabs>
          <w:tab w:val="left" w:pos="1701"/>
        </w:tabs>
        <w:jc w:val="both"/>
        <w:rPr>
          <w:rFonts w:hint="default" w:ascii="Arial" w:hAnsi="Arial" w:cs="Arial"/>
        </w:rPr>
      </w:pPr>
    </w:p>
    <w:p w14:paraId="38B1AC43">
      <w:pPr>
        <w:tabs>
          <w:tab w:val="left" w:pos="1701"/>
        </w:tabs>
        <w:jc w:val="both"/>
        <w:rPr>
          <w:rFonts w:hint="default" w:ascii="Arial" w:hAnsi="Arial" w:cs="Arial"/>
          <w:u w:val="single"/>
        </w:rPr>
      </w:pPr>
      <w:r>
        <w:rPr>
          <w:rFonts w:hint="default" w:ascii="Arial" w:hAnsi="Arial" w:cs="Arial"/>
          <w:u w:val="single"/>
        </w:rPr>
        <w:t>JUSTIFICATIVA:</w:t>
      </w:r>
    </w:p>
    <w:p w14:paraId="420DB1CC">
      <w:pPr>
        <w:tabs>
          <w:tab w:val="left" w:pos="1701"/>
        </w:tabs>
        <w:jc w:val="both"/>
        <w:rPr>
          <w:rFonts w:hint="default" w:ascii="Arial" w:hAnsi="Arial" w:cs="Arial"/>
          <w:u w:val="single"/>
        </w:rPr>
      </w:pPr>
    </w:p>
    <w:p w14:paraId="531A70E5">
      <w:pPr>
        <w:tabs>
          <w:tab w:val="left" w:pos="1701"/>
        </w:tabs>
        <w:jc w:val="both"/>
        <w:rPr>
          <w:rFonts w:hint="default" w:ascii="Arial" w:hAnsi="Arial" w:cs="Arial"/>
        </w:rPr>
      </w:pPr>
    </w:p>
    <w:p w14:paraId="4CBEE356">
      <w:pPr>
        <w:tabs>
          <w:tab w:val="left" w:pos="1701"/>
        </w:tabs>
        <w:ind w:firstLine="1701"/>
        <w:jc w:val="both"/>
        <w:rPr>
          <w:rFonts w:hint="default" w:ascii="Arial" w:hAnsi="Arial" w:cs="Arial"/>
        </w:rPr>
      </w:pPr>
    </w:p>
    <w:p w14:paraId="768AEFDA">
      <w:pPr>
        <w:tabs>
          <w:tab w:val="left" w:pos="1701"/>
        </w:tabs>
        <w:ind w:firstLine="1701"/>
        <w:jc w:val="both"/>
        <w:rPr>
          <w:rFonts w:hint="default" w:ascii="Arial" w:hAnsi="Arial" w:cs="Arial"/>
        </w:rPr>
      </w:pPr>
    </w:p>
    <w:tbl>
      <w:tblPr>
        <w:tblStyle w:val="3"/>
        <w:tblW w:w="12483" w:type="dxa"/>
        <w:tblInd w:w="0" w:type="dxa"/>
        <w:tblLayout w:type="autofit"/>
        <w:tblCellMar>
          <w:top w:w="0" w:type="dxa"/>
          <w:left w:w="108" w:type="dxa"/>
          <w:bottom w:w="0" w:type="dxa"/>
          <w:right w:w="108" w:type="dxa"/>
        </w:tblCellMar>
      </w:tblPr>
      <w:tblGrid>
        <w:gridCol w:w="12483"/>
      </w:tblGrid>
      <w:tr w14:paraId="15DCE139">
        <w:tblPrEx>
          <w:tblCellMar>
            <w:top w:w="0" w:type="dxa"/>
            <w:left w:w="108" w:type="dxa"/>
            <w:bottom w:w="0" w:type="dxa"/>
            <w:right w:w="108" w:type="dxa"/>
          </w:tblCellMar>
        </w:tblPrEx>
        <w:tc>
          <w:tcPr>
            <w:tcW w:w="12483" w:type="dxa"/>
            <w:shd w:val="clear" w:color="auto" w:fill="D9D9D9"/>
          </w:tcPr>
          <w:p w14:paraId="24E53442">
            <w:pPr>
              <w:numPr>
                <w:ilvl w:val="0"/>
                <w:numId w:val="1"/>
              </w:numPr>
              <w:tabs>
                <w:tab w:val="left" w:pos="435"/>
              </w:tabs>
              <w:spacing w:line="276" w:lineRule="auto"/>
              <w:ind w:left="284" w:hanging="284"/>
              <w:jc w:val="both"/>
              <w:rPr>
                <w:rFonts w:hint="default" w:ascii="Arial" w:hAnsi="Arial" w:cs="Arial"/>
                <w:b/>
              </w:rPr>
            </w:pPr>
            <w:r>
              <w:rPr>
                <w:rFonts w:hint="default" w:ascii="Arial" w:hAnsi="Arial" w:cs="Arial"/>
                <w:b/>
              </w:rPr>
              <w:t>CIÊNCIA DA AUTORIDADE COMPETENTE</w:t>
            </w:r>
          </w:p>
        </w:tc>
      </w:tr>
    </w:tbl>
    <w:p w14:paraId="587CE33C">
      <w:pPr>
        <w:tabs>
          <w:tab w:val="left" w:pos="1701"/>
        </w:tabs>
        <w:jc w:val="both"/>
        <w:rPr>
          <w:rFonts w:hint="default" w:ascii="Arial" w:hAnsi="Arial" w:cs="Arial"/>
        </w:rPr>
      </w:pPr>
    </w:p>
    <w:p w14:paraId="3A140CE6">
      <w:pPr>
        <w:tabs>
          <w:tab w:val="left" w:pos="1701"/>
        </w:tabs>
        <w:jc w:val="both"/>
        <w:rPr>
          <w:rFonts w:hint="default" w:ascii="Arial" w:hAnsi="Arial" w:cs="Arial"/>
          <w:lang w:eastAsia="en-US"/>
        </w:rPr>
      </w:pPr>
      <w:r>
        <w:rPr>
          <w:rFonts w:hint="default" w:ascii="Arial" w:hAnsi="Arial" w:cs="Arial"/>
        </w:rPr>
        <w:t>O presente planejamento está de acordo com as necessidades técnicas, operacionais e estratégicas do órgão. No mais, atende adequadamente às demandas de negócio formuladas, os benefícios pretendidos são adequados, os custos previstos são compatíveis e caracterizam a economicidade, os riscos envolvidos são administráveis e a área responsável priorizará o fornecimento de todos os elementos aqui relacionados necessários à consecução dos benefícios pretendidos, pelo que recomendamos a aquisição proposta.</w:t>
      </w:r>
    </w:p>
    <w:p w14:paraId="64B3B7CF">
      <w:pPr>
        <w:tabs>
          <w:tab w:val="left" w:pos="1701"/>
        </w:tabs>
        <w:jc w:val="both"/>
        <w:rPr>
          <w:rFonts w:hint="default" w:ascii="Arial" w:hAnsi="Arial" w:cs="Arial"/>
        </w:rPr>
      </w:pPr>
    </w:p>
    <w:p w14:paraId="125599B5">
      <w:pPr>
        <w:tabs>
          <w:tab w:val="left" w:pos="1701"/>
        </w:tabs>
        <w:jc w:val="center"/>
        <w:rPr>
          <w:rFonts w:hint="default" w:ascii="Arial" w:hAnsi="Arial" w:cs="Arial"/>
          <w:lang w:val="pt-BR"/>
        </w:rPr>
      </w:pPr>
      <w:r>
        <w:rPr>
          <w:rFonts w:hint="default" w:ascii="Arial" w:hAnsi="Arial" w:cs="Arial"/>
        </w:rPr>
        <w:t xml:space="preserve">São Jerônimo da Serra/PR, </w:t>
      </w:r>
      <w:r>
        <w:rPr>
          <w:rFonts w:hint="default" w:ascii="Arial" w:hAnsi="Arial" w:cs="Arial"/>
          <w:lang w:val="pt-BR"/>
        </w:rPr>
        <w:t>19 de junho de 2024.</w:t>
      </w:r>
    </w:p>
    <w:p w14:paraId="37253DE6">
      <w:pPr>
        <w:tabs>
          <w:tab w:val="left" w:pos="1701"/>
        </w:tabs>
        <w:jc w:val="both"/>
        <w:rPr>
          <w:rFonts w:hint="default" w:ascii="Arial" w:hAnsi="Arial" w:cs="Arial"/>
        </w:rPr>
      </w:pPr>
    </w:p>
    <w:p w14:paraId="5424F2E2">
      <w:pPr>
        <w:tabs>
          <w:tab w:val="left" w:pos="1701"/>
        </w:tabs>
        <w:jc w:val="both"/>
        <w:rPr>
          <w:rFonts w:hint="default" w:ascii="Arial" w:hAnsi="Arial" w:cs="Arial"/>
        </w:rPr>
      </w:pPr>
    </w:p>
    <w:p w14:paraId="2CA9CF55">
      <w:pPr>
        <w:tabs>
          <w:tab w:val="left" w:pos="1701"/>
        </w:tabs>
        <w:jc w:val="both"/>
        <w:rPr>
          <w:rFonts w:hint="default" w:ascii="Arial" w:hAnsi="Arial" w:cs="Arial"/>
        </w:rPr>
      </w:pPr>
    </w:p>
    <w:p w14:paraId="094A8CF1">
      <w:pPr>
        <w:tabs>
          <w:tab w:val="left" w:pos="1701"/>
        </w:tabs>
        <w:jc w:val="center"/>
        <w:rPr>
          <w:rFonts w:hint="default" w:ascii="Arial" w:hAnsi="Arial" w:cs="Arial"/>
          <w:b/>
        </w:rPr>
      </w:pPr>
      <w:r>
        <w:rPr>
          <w:rFonts w:hint="default" w:ascii="Arial" w:hAnsi="Arial" w:cs="Arial"/>
          <w:b/>
        </w:rPr>
        <w:t>_____________________________</w:t>
      </w:r>
    </w:p>
    <w:p w14:paraId="251097A4">
      <w:pPr>
        <w:tabs>
          <w:tab w:val="left" w:pos="1701"/>
        </w:tabs>
        <w:jc w:val="center"/>
        <w:rPr>
          <w:rFonts w:hint="default" w:ascii="Arial" w:hAnsi="Arial" w:cs="Arial"/>
          <w:b/>
          <w:bCs/>
        </w:rPr>
      </w:pPr>
      <w:r>
        <w:rPr>
          <w:rFonts w:hint="default" w:ascii="Arial" w:hAnsi="Arial" w:cs="Arial"/>
          <w:b/>
          <w:bCs/>
          <w:color w:val="auto"/>
        </w:rPr>
        <w:t xml:space="preserve"> </w:t>
      </w:r>
      <w:r>
        <w:rPr>
          <w:rFonts w:hint="default" w:ascii="Arial" w:hAnsi="Arial" w:cs="Arial"/>
          <w:b/>
          <w:bCs/>
        </w:rPr>
        <w:t>DIANARA CHRISTINA MARTINS PEREIRA</w:t>
      </w:r>
    </w:p>
    <w:p w14:paraId="113431F0">
      <w:pPr>
        <w:tabs>
          <w:tab w:val="left" w:pos="1701"/>
        </w:tabs>
        <w:jc w:val="center"/>
        <w:rPr>
          <w:rFonts w:hint="default" w:ascii="Arial" w:hAnsi="Arial" w:cs="Arial"/>
          <w:b/>
          <w:bCs/>
          <w:lang w:val="pt-BR"/>
        </w:rPr>
      </w:pPr>
      <w:r>
        <w:rPr>
          <w:rFonts w:hint="default" w:ascii="Arial" w:hAnsi="Arial" w:cs="Arial"/>
          <w:b/>
          <w:bCs/>
        </w:rPr>
        <w:t>Diretor</w:t>
      </w:r>
      <w:r>
        <w:rPr>
          <w:rFonts w:hint="default" w:ascii="Arial" w:hAnsi="Arial" w:cs="Arial"/>
          <w:b/>
          <w:bCs/>
          <w:lang w:val="pt-BR"/>
        </w:rPr>
        <w:t>a</w:t>
      </w:r>
      <w:r>
        <w:rPr>
          <w:rFonts w:hint="default" w:ascii="Arial" w:hAnsi="Arial" w:cs="Arial"/>
          <w:b/>
          <w:bCs/>
        </w:rPr>
        <w:t xml:space="preserve"> Executiv</w:t>
      </w:r>
      <w:r>
        <w:rPr>
          <w:rFonts w:hint="default" w:ascii="Arial" w:hAnsi="Arial" w:cs="Arial"/>
          <w:b/>
          <w:bCs/>
          <w:lang w:val="pt-BR"/>
        </w:rPr>
        <w:t>a</w:t>
      </w:r>
    </w:p>
    <w:p w14:paraId="60CD542D">
      <w:pPr>
        <w:tabs>
          <w:tab w:val="left" w:pos="1701"/>
        </w:tabs>
        <w:jc w:val="center"/>
        <w:rPr>
          <w:rFonts w:hint="default" w:ascii="Arial" w:hAnsi="Arial" w:cs="Arial"/>
        </w:rPr>
      </w:pPr>
    </w:p>
    <w:p w14:paraId="00181145">
      <w:pPr>
        <w:tabs>
          <w:tab w:val="left" w:pos="1701"/>
        </w:tabs>
        <w:jc w:val="center"/>
        <w:rPr>
          <w:rFonts w:hint="default" w:ascii="Arial" w:hAnsi="Arial" w:cs="Arial"/>
        </w:rPr>
      </w:pPr>
    </w:p>
    <w:p w14:paraId="454D6CDA">
      <w:pPr>
        <w:tabs>
          <w:tab w:val="left" w:pos="1701"/>
        </w:tabs>
        <w:jc w:val="center"/>
        <w:rPr>
          <w:rFonts w:hint="default" w:ascii="Arial" w:hAnsi="Arial" w:cs="Arial"/>
        </w:rPr>
      </w:pPr>
    </w:p>
    <w:p w14:paraId="61D5F806">
      <w:pPr>
        <w:tabs>
          <w:tab w:val="left" w:pos="1701"/>
        </w:tabs>
        <w:jc w:val="center"/>
        <w:rPr>
          <w:rFonts w:hint="default" w:ascii="Arial" w:hAnsi="Arial" w:cs="Arial"/>
        </w:rPr>
      </w:pPr>
    </w:p>
    <w:p w14:paraId="5306635F">
      <w:pPr>
        <w:tabs>
          <w:tab w:val="left" w:pos="1701"/>
        </w:tabs>
        <w:jc w:val="center"/>
        <w:rPr>
          <w:rFonts w:hint="default" w:ascii="Arial" w:hAnsi="Arial" w:cs="Arial"/>
          <w:lang w:val="pt-BR"/>
        </w:rPr>
      </w:pPr>
    </w:p>
    <w:sectPr>
      <w:headerReference r:id="rId5" w:type="default"/>
      <w:pgSz w:w="11906" w:h="16838"/>
      <w:pgMar w:top="1417" w:right="1701" w:bottom="1417" w:left="1701" w:header="141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2040">
    <w:pPr>
      <w:pStyle w:val="8"/>
    </w:pPr>
    <w:r>
      <w:drawing>
        <wp:anchor distT="0" distB="0" distL="114300" distR="114300" simplePos="0" relativeHeight="251659264" behindDoc="1" locked="0" layoutInCell="1" allowOverlap="1">
          <wp:simplePos x="0" y="0"/>
          <wp:positionH relativeFrom="margin">
            <wp:align>left</wp:align>
          </wp:positionH>
          <wp:positionV relativeFrom="page">
            <wp:posOffset>67945</wp:posOffset>
          </wp:positionV>
          <wp:extent cx="5561330" cy="899795"/>
          <wp:effectExtent l="0" t="0" r="1270" b="146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1330"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7514A"/>
    <w:multiLevelType w:val="singleLevel"/>
    <w:tmpl w:val="9DA7514A"/>
    <w:lvl w:ilvl="0" w:tentative="0">
      <w:start w:val="1"/>
      <w:numFmt w:val="decimal"/>
      <w:suff w:val="space"/>
      <w:lvlText w:val="%1."/>
      <w:lvlJc w:val="left"/>
    </w:lvl>
  </w:abstractNum>
  <w:abstractNum w:abstractNumId="1">
    <w:nsid w:val="073BA53F"/>
    <w:multiLevelType w:val="singleLevel"/>
    <w:tmpl w:val="073BA53F"/>
    <w:lvl w:ilvl="0" w:tentative="0">
      <w:start w:val="2"/>
      <w:numFmt w:val="upperLetter"/>
      <w:suff w:val="space"/>
      <w:lvlText w:val="%1."/>
      <w:lvlJc w:val="left"/>
    </w:lvl>
  </w:abstractNum>
  <w:abstractNum w:abstractNumId="2">
    <w:nsid w:val="1D4F2453"/>
    <w:multiLevelType w:val="multilevel"/>
    <w:tmpl w:val="1D4F2453"/>
    <w:lvl w:ilvl="0" w:tentative="0">
      <w:start w:val="1"/>
      <w:numFmt w:val="decimal"/>
      <w:lvlText w:val="%1."/>
      <w:lvlJc w:val="left"/>
      <w:pPr>
        <w:ind w:left="502" w:hanging="360"/>
      </w:pPr>
    </w:lvl>
    <w:lvl w:ilvl="1" w:tentative="0">
      <w:start w:val="1"/>
      <w:numFmt w:val="decimal"/>
      <w:isLgl/>
      <w:lvlText w:val="%1.%2"/>
      <w:lvlJc w:val="left"/>
      <w:pPr>
        <w:ind w:left="1837" w:hanging="1695"/>
      </w:pPr>
    </w:lvl>
    <w:lvl w:ilvl="2" w:tentative="0">
      <w:start w:val="1"/>
      <w:numFmt w:val="decimal"/>
      <w:isLgl/>
      <w:lvlText w:val="%1.%2.%3"/>
      <w:lvlJc w:val="left"/>
      <w:pPr>
        <w:ind w:left="1837" w:hanging="1695"/>
      </w:pPr>
    </w:lvl>
    <w:lvl w:ilvl="3" w:tentative="0">
      <w:start w:val="1"/>
      <w:numFmt w:val="decimal"/>
      <w:isLgl/>
      <w:lvlText w:val="%1.%2.%3.%4"/>
      <w:lvlJc w:val="left"/>
      <w:pPr>
        <w:ind w:left="1837" w:hanging="1695"/>
      </w:pPr>
    </w:lvl>
    <w:lvl w:ilvl="4" w:tentative="0">
      <w:start w:val="1"/>
      <w:numFmt w:val="decimal"/>
      <w:isLgl/>
      <w:lvlText w:val="%1.%2.%3.%4.%5"/>
      <w:lvlJc w:val="left"/>
      <w:pPr>
        <w:ind w:left="1837" w:hanging="1695"/>
      </w:pPr>
    </w:lvl>
    <w:lvl w:ilvl="5" w:tentative="0">
      <w:start w:val="1"/>
      <w:numFmt w:val="decimal"/>
      <w:isLgl/>
      <w:lvlText w:val="%1.%2.%3.%4.%5.%6"/>
      <w:lvlJc w:val="left"/>
      <w:pPr>
        <w:ind w:left="1837" w:hanging="1695"/>
      </w:pPr>
    </w:lvl>
    <w:lvl w:ilvl="6" w:tentative="0">
      <w:start w:val="1"/>
      <w:numFmt w:val="decimal"/>
      <w:isLgl/>
      <w:lvlText w:val="%1.%2.%3.%4.%5.%6.%7"/>
      <w:lvlJc w:val="left"/>
      <w:pPr>
        <w:ind w:left="1837" w:hanging="1695"/>
      </w:pPr>
    </w:lvl>
    <w:lvl w:ilvl="7" w:tentative="0">
      <w:start w:val="1"/>
      <w:numFmt w:val="decimal"/>
      <w:isLgl/>
      <w:lvlText w:val="%1.%2.%3.%4.%5.%6.%7.%8"/>
      <w:lvlJc w:val="left"/>
      <w:pPr>
        <w:ind w:left="1837" w:hanging="1695"/>
      </w:pPr>
    </w:lvl>
    <w:lvl w:ilvl="8" w:tentative="0">
      <w:start w:val="1"/>
      <w:numFmt w:val="decimal"/>
      <w:isLgl/>
      <w:lvlText w:val="%1.%2.%3.%4.%5.%6.%7.%8.%9"/>
      <w:lvlJc w:val="left"/>
      <w:pPr>
        <w:ind w:left="194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AE"/>
    <w:rsid w:val="00260BF0"/>
    <w:rsid w:val="004D1C31"/>
    <w:rsid w:val="005B086C"/>
    <w:rsid w:val="00672DED"/>
    <w:rsid w:val="007D792D"/>
    <w:rsid w:val="00A767AE"/>
    <w:rsid w:val="00AD5D5D"/>
    <w:rsid w:val="00BA3699"/>
    <w:rsid w:val="00D66544"/>
    <w:rsid w:val="024702CC"/>
    <w:rsid w:val="06363162"/>
    <w:rsid w:val="07616DDC"/>
    <w:rsid w:val="07EF7893"/>
    <w:rsid w:val="0A6F6903"/>
    <w:rsid w:val="0C20329A"/>
    <w:rsid w:val="0DDB07A2"/>
    <w:rsid w:val="10F47B61"/>
    <w:rsid w:val="18B1775E"/>
    <w:rsid w:val="197324D0"/>
    <w:rsid w:val="1AA56B8D"/>
    <w:rsid w:val="1AEC06BC"/>
    <w:rsid w:val="1D5133A9"/>
    <w:rsid w:val="1D7B41ED"/>
    <w:rsid w:val="1DEF5205"/>
    <w:rsid w:val="23092C0A"/>
    <w:rsid w:val="23106D12"/>
    <w:rsid w:val="23CE5CAC"/>
    <w:rsid w:val="24C97368"/>
    <w:rsid w:val="2A8429FB"/>
    <w:rsid w:val="2CFB5FD8"/>
    <w:rsid w:val="2D540681"/>
    <w:rsid w:val="2E6D3CBB"/>
    <w:rsid w:val="2E7555D3"/>
    <w:rsid w:val="324019BE"/>
    <w:rsid w:val="340C4829"/>
    <w:rsid w:val="382E2807"/>
    <w:rsid w:val="39AC5C2B"/>
    <w:rsid w:val="3A492B2A"/>
    <w:rsid w:val="3B3223AB"/>
    <w:rsid w:val="3B9001C6"/>
    <w:rsid w:val="3CB662D4"/>
    <w:rsid w:val="3F690816"/>
    <w:rsid w:val="40AC7BA9"/>
    <w:rsid w:val="4153163B"/>
    <w:rsid w:val="42641245"/>
    <w:rsid w:val="471517AC"/>
    <w:rsid w:val="47756391"/>
    <w:rsid w:val="48816B1E"/>
    <w:rsid w:val="4B9855F7"/>
    <w:rsid w:val="4DDF214F"/>
    <w:rsid w:val="4EBF51A2"/>
    <w:rsid w:val="4F3B69C7"/>
    <w:rsid w:val="5910752F"/>
    <w:rsid w:val="5A11541C"/>
    <w:rsid w:val="5DB94A79"/>
    <w:rsid w:val="5FA92B46"/>
    <w:rsid w:val="613F1B9D"/>
    <w:rsid w:val="62337744"/>
    <w:rsid w:val="63A94D24"/>
    <w:rsid w:val="66724822"/>
    <w:rsid w:val="678276AC"/>
    <w:rsid w:val="68095BBE"/>
    <w:rsid w:val="6ADF4062"/>
    <w:rsid w:val="6C2A7818"/>
    <w:rsid w:val="6CA54707"/>
    <w:rsid w:val="6CC07DFA"/>
    <w:rsid w:val="6F632FAA"/>
    <w:rsid w:val="70DD65B6"/>
    <w:rsid w:val="73A02941"/>
    <w:rsid w:val="75B60A63"/>
    <w:rsid w:val="77560455"/>
    <w:rsid w:val="789C1DEF"/>
    <w:rsid w:val="7C3C40BE"/>
    <w:rsid w:val="7D0F0FB9"/>
    <w:rsid w:val="7D1C02CF"/>
    <w:rsid w:val="7DDA198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autoRedefine/>
    <w:qFormat/>
    <w:uiPriority w:val="0"/>
    <w:rPr>
      <w:b/>
      <w:bCs/>
    </w:rPr>
  </w:style>
  <w:style w:type="character" w:styleId="5">
    <w:name w:val="footnote reference"/>
    <w:autoRedefine/>
    <w:unhideWhenUsed/>
    <w:qFormat/>
    <w:uiPriority w:val="99"/>
    <w:rPr>
      <w:vertAlign w:val="superscript"/>
    </w:rPr>
  </w:style>
  <w:style w:type="paragraph" w:styleId="6">
    <w:name w:val="Body Text"/>
    <w:basedOn w:val="1"/>
    <w:autoRedefine/>
    <w:unhideWhenUsed/>
    <w:qFormat/>
    <w:uiPriority w:val="0"/>
    <w:pPr>
      <w:spacing w:after="120"/>
    </w:pPr>
  </w:style>
  <w:style w:type="paragraph" w:styleId="7">
    <w:name w:val="Normal (Web)"/>
    <w:basedOn w:val="1"/>
    <w:autoRedefine/>
    <w:unhideWhenUsed/>
    <w:qFormat/>
    <w:uiPriority w:val="99"/>
    <w:pPr>
      <w:spacing w:before="100" w:beforeAutospacing="1" w:after="100" w:afterAutospacing="1"/>
    </w:pPr>
  </w:style>
  <w:style w:type="paragraph" w:styleId="8">
    <w:name w:val="header"/>
    <w:basedOn w:val="1"/>
    <w:link w:val="14"/>
    <w:autoRedefine/>
    <w:unhideWhenUsed/>
    <w:qFormat/>
    <w:uiPriority w:val="99"/>
    <w:pPr>
      <w:tabs>
        <w:tab w:val="center" w:pos="4252"/>
        <w:tab w:val="right" w:pos="8504"/>
      </w:tabs>
    </w:pPr>
  </w:style>
  <w:style w:type="paragraph" w:styleId="9">
    <w:name w:val="footer"/>
    <w:basedOn w:val="1"/>
    <w:link w:val="15"/>
    <w:autoRedefine/>
    <w:unhideWhenUsed/>
    <w:qFormat/>
    <w:uiPriority w:val="99"/>
    <w:pPr>
      <w:tabs>
        <w:tab w:val="center" w:pos="4252"/>
        <w:tab w:val="right" w:pos="8504"/>
      </w:tabs>
    </w:pPr>
  </w:style>
  <w:style w:type="paragraph" w:styleId="10">
    <w:name w:val="footnote text"/>
    <w:basedOn w:val="1"/>
    <w:link w:val="12"/>
    <w:autoRedefine/>
    <w:unhideWhenUsed/>
    <w:qFormat/>
    <w:uiPriority w:val="99"/>
    <w:pPr>
      <w:jc w:val="both"/>
    </w:pPr>
    <w:rPr>
      <w:rFonts w:ascii="Calibri" w:hAnsi="Calibri" w:eastAsia="Calibri"/>
      <w:sz w:val="20"/>
      <w:szCs w:val="20"/>
      <w:lang w:eastAsia="en-US"/>
    </w:rPr>
  </w:style>
  <w:style w:type="paragraph" w:styleId="11">
    <w:name w:val="Body Text Indent"/>
    <w:basedOn w:val="1"/>
    <w:link w:val="17"/>
    <w:autoRedefine/>
    <w:qFormat/>
    <w:uiPriority w:val="0"/>
    <w:pPr>
      <w:spacing w:after="120"/>
      <w:ind w:left="283"/>
    </w:pPr>
  </w:style>
  <w:style w:type="character" w:customStyle="1" w:styleId="12">
    <w:name w:val="Texto de nota de rodapé Char"/>
    <w:basedOn w:val="2"/>
    <w:link w:val="10"/>
    <w:autoRedefine/>
    <w:qFormat/>
    <w:uiPriority w:val="99"/>
    <w:rPr>
      <w:rFonts w:ascii="Calibri" w:hAnsi="Calibri" w:eastAsia="Calibri" w:cs="Times New Roman"/>
      <w:sz w:val="20"/>
      <w:szCs w:val="20"/>
    </w:rPr>
  </w:style>
  <w:style w:type="paragraph" w:customStyle="1" w:styleId="13">
    <w:name w:val="Table Contents"/>
    <w:basedOn w:val="1"/>
    <w:autoRedefine/>
    <w:qFormat/>
    <w:uiPriority w:val="99"/>
    <w:pPr>
      <w:widowControl w:val="0"/>
      <w:suppressLineNumbers/>
      <w:suppressAutoHyphens/>
      <w:autoSpaceDN w:val="0"/>
    </w:pPr>
    <w:rPr>
      <w:rFonts w:eastAsia="SimSun" w:cs="Tahoma"/>
      <w:kern w:val="3"/>
      <w:lang w:eastAsia="zh-CN" w:bidi="hi-IN"/>
    </w:rPr>
  </w:style>
  <w:style w:type="character" w:customStyle="1" w:styleId="14">
    <w:name w:val="Cabeçalho Char"/>
    <w:basedOn w:val="2"/>
    <w:link w:val="8"/>
    <w:autoRedefine/>
    <w:qFormat/>
    <w:uiPriority w:val="99"/>
    <w:rPr>
      <w:rFonts w:ascii="Times New Roman" w:hAnsi="Times New Roman" w:eastAsia="Times New Roman" w:cs="Times New Roman"/>
      <w:sz w:val="24"/>
      <w:szCs w:val="24"/>
      <w:lang w:eastAsia="pt-BR"/>
    </w:rPr>
  </w:style>
  <w:style w:type="character" w:customStyle="1" w:styleId="15">
    <w:name w:val="Rodapé Char"/>
    <w:basedOn w:val="2"/>
    <w:link w:val="9"/>
    <w:autoRedefine/>
    <w:qFormat/>
    <w:uiPriority w:val="99"/>
    <w:rPr>
      <w:rFonts w:ascii="Times New Roman" w:hAnsi="Times New Roman" w:eastAsia="Times New Roman" w:cs="Times New Roman"/>
      <w:sz w:val="24"/>
      <w:szCs w:val="24"/>
      <w:lang w:eastAsia="pt-BR"/>
    </w:rPr>
  </w:style>
  <w:style w:type="paragraph" w:customStyle="1" w:styleId="16">
    <w:name w:val="Default"/>
    <w:autoRedefine/>
    <w:qFormat/>
    <w:uiPriority w:val="0"/>
    <w:pPr>
      <w:autoSpaceDE w:val="0"/>
      <w:autoSpaceDN w:val="0"/>
      <w:adjustRightInd w:val="0"/>
      <w:spacing w:after="0" w:line="240" w:lineRule="auto"/>
    </w:pPr>
    <w:rPr>
      <w:rFonts w:ascii="Bookman Old Style" w:hAnsi="Bookman Old Style" w:eastAsia="Calibri" w:cs="Bookman Old Style"/>
      <w:color w:val="000000"/>
      <w:sz w:val="24"/>
      <w:szCs w:val="24"/>
      <w:lang w:val="pt-BR" w:eastAsia="en-US" w:bidi="ar-SA"/>
    </w:rPr>
  </w:style>
  <w:style w:type="character" w:customStyle="1" w:styleId="17">
    <w:name w:val="Recuo de corpo de texto Char"/>
    <w:basedOn w:val="2"/>
    <w:link w:val="11"/>
    <w:autoRedefine/>
    <w:qFormat/>
    <w:uiPriority w:val="0"/>
    <w:rPr>
      <w:rFonts w:ascii="Times New Roman" w:hAnsi="Times New Roman" w:eastAsia="Times New Roman" w:cs="Times New Roman"/>
      <w:sz w:val="24"/>
      <w:szCs w:val="24"/>
      <w:lang w:eastAsia="pt-BR"/>
    </w:rPr>
  </w:style>
  <w:style w:type="character" w:customStyle="1" w:styleId="18">
    <w:name w:val="font21"/>
    <w:autoRedefine/>
    <w:qFormat/>
    <w:uiPriority w:val="0"/>
    <w:rPr>
      <w:rFonts w:hint="default" w:ascii="Arial" w:hAnsi="Arial" w:cs="Arial"/>
      <w:color w:val="000000"/>
      <w:u w:val="none"/>
    </w:rPr>
  </w:style>
  <w:style w:type="character" w:customStyle="1" w:styleId="19">
    <w:name w:val="font11"/>
    <w:autoRedefine/>
    <w:qFormat/>
    <w:uiPriority w:val="0"/>
    <w:rPr>
      <w:rFonts w:hint="default" w:ascii="Arial" w:hAnsi="Arial" w:cs="Arial"/>
      <w:b/>
      <w:bCs/>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1666</Words>
  <Characters>9001</Characters>
  <Lines>75</Lines>
  <Paragraphs>21</Paragraphs>
  <TotalTime>4</TotalTime>
  <ScaleCrop>false</ScaleCrop>
  <LinksUpToDate>false</LinksUpToDate>
  <CharactersWithSpaces>10646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2023-09-19T17:18:00Z</dcterms:created>
  <dc:creator>ACESSORIA JURIDICA</dc:creator>
  <cp:lastModifiedBy>CONSÓRCIO CODENOP</cp:lastModifiedBy>
  <dcterms:modified xsi:type="dcterms:W3CDTF">2024-06-21T13:34:23Z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3BE74253D1E0414EA4ADF1063341D793_13</vt:lpwstr>
  </property>
</Properties>
</file>